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FE" w:rsidRPr="006F081A" w:rsidRDefault="008B2427" w:rsidP="006F0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>Документ 1</w:t>
      </w:r>
    </w:p>
    <w:p w:rsidR="008B2427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</w:t>
      </w:r>
      <w:r w:rsidR="008B2427" w:rsidRPr="006F081A">
        <w:rPr>
          <w:rFonts w:ascii="Times New Roman" w:hAnsi="Times New Roman" w:cs="Times New Roman"/>
          <w:sz w:val="28"/>
          <w:szCs w:val="28"/>
        </w:rPr>
        <w:t>«В русском народе существуют в самых широких размерах те два первых элемента, на которые мы можем указать, как на необходимые условия социальной революции. Он может похвастаться чрезмерною нищетою, а также и рабством примерным.</w:t>
      </w:r>
    </w:p>
    <w:p w:rsidR="008B2427" w:rsidRPr="006F081A" w:rsidRDefault="008B2427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В таком положении</w:t>
      </w:r>
      <w:r w:rsidR="006F081A">
        <w:rPr>
          <w:rFonts w:ascii="Times New Roman" w:hAnsi="Times New Roman" w:cs="Times New Roman"/>
          <w:sz w:val="28"/>
          <w:szCs w:val="28"/>
        </w:rPr>
        <w:t>,</w:t>
      </w:r>
      <w:r w:rsidRPr="006F081A">
        <w:rPr>
          <w:rFonts w:ascii="Times New Roman" w:hAnsi="Times New Roman" w:cs="Times New Roman"/>
          <w:sz w:val="28"/>
          <w:szCs w:val="28"/>
        </w:rPr>
        <w:t xml:space="preserve">  что может делать наш умственный пролетариат, русская, честная, искренняя, до конца преданная социально-революционная молодежь? Она должна идти в народ</w:t>
      </w:r>
      <w:r w:rsidR="006F081A">
        <w:rPr>
          <w:rFonts w:ascii="Times New Roman" w:hAnsi="Times New Roman" w:cs="Times New Roman"/>
          <w:sz w:val="28"/>
          <w:szCs w:val="28"/>
        </w:rPr>
        <w:t>,</w:t>
      </w:r>
      <w:r w:rsidRPr="006F081A">
        <w:rPr>
          <w:rFonts w:ascii="Times New Roman" w:hAnsi="Times New Roman" w:cs="Times New Roman"/>
          <w:sz w:val="28"/>
          <w:szCs w:val="28"/>
        </w:rPr>
        <w:t xml:space="preserve"> несомненно, потому что ныне везде, по преимуществу же в России, вне народа, вне многомиллионных рабочих масс, нет более ни жизни, ни дела, ни будущности. Но</w:t>
      </w:r>
      <w:r w:rsidR="006F081A">
        <w:rPr>
          <w:rFonts w:ascii="Times New Roman" w:hAnsi="Times New Roman" w:cs="Times New Roman"/>
          <w:sz w:val="28"/>
          <w:szCs w:val="28"/>
        </w:rPr>
        <w:t>,</w:t>
      </w:r>
      <w:r w:rsidRPr="006F081A">
        <w:rPr>
          <w:rFonts w:ascii="Times New Roman" w:hAnsi="Times New Roman" w:cs="Times New Roman"/>
          <w:sz w:val="28"/>
          <w:szCs w:val="28"/>
        </w:rPr>
        <w:t xml:space="preserve"> как и зачем идти в народ?</w:t>
      </w:r>
    </w:p>
    <w:p w:rsidR="008B2427" w:rsidRPr="006F081A" w:rsidRDefault="008B2427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Народ наш явным образом нуждается в помощи. Он  находится в таком отчаянном положении, что ничего не стоит поднять любую деревню. Но хотя и всякий бунт, как бы неудачен </w:t>
      </w:r>
      <w:proofErr w:type="gramStart"/>
      <w:r w:rsidRPr="006F081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6F081A">
        <w:rPr>
          <w:rFonts w:ascii="Times New Roman" w:hAnsi="Times New Roman" w:cs="Times New Roman"/>
          <w:sz w:val="28"/>
          <w:szCs w:val="28"/>
        </w:rPr>
        <w:t xml:space="preserve"> ни был, всегда полезен, однако частых вспышек недостаточно. Надо поднять вдруг все деревни. Что </w:t>
      </w:r>
      <w:proofErr w:type="gramStart"/>
      <w:r w:rsidRPr="006F081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F081A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1B57FE" w:rsidRPr="006F081A">
        <w:rPr>
          <w:rFonts w:ascii="Times New Roman" w:hAnsi="Times New Roman" w:cs="Times New Roman"/>
          <w:sz w:val="28"/>
          <w:szCs w:val="28"/>
        </w:rPr>
        <w:t>, доказывают нам огромные движения народные под предводительством Стеньки Разина и Пугачева».</w:t>
      </w:r>
    </w:p>
    <w:p w:rsidR="001B57FE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>Из книги М.А.Бакукина «Государственность и анархия»</w:t>
      </w:r>
    </w:p>
    <w:p w:rsidR="001B57FE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FE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>Документ 2</w:t>
      </w:r>
    </w:p>
    <w:p w:rsidR="001B57FE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«На первое место мы ставим положение, что перестройка русского общества должна быть совершенна не только с целью народного блага, не только для народа, но и посредством народа…</w:t>
      </w:r>
    </w:p>
    <w:p w:rsidR="001B57FE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…Мы считаем… существенными и неизменными следующие пункты:</w:t>
      </w:r>
    </w:p>
    <w:p w:rsidR="001B57FE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Лишь строгою и усиленною подготовкою можно выработать в себе возможность полезной деятельности среди народа.</w:t>
      </w:r>
    </w:p>
    <w:p w:rsidR="001B57FE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Лишь уясняя народу его потребности и подготавливая его к самостоятельной и сознательной деятельности для достижения ясно понятных целей, можно считать себя действительно полезным участником в современной подготовке лучшей будущности России.</w:t>
      </w:r>
    </w:p>
    <w:p w:rsidR="001B57FE" w:rsidRPr="006F081A" w:rsidRDefault="001B57FE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Лишь тогда, когда течение исторический событий укажет саму минуту переворота и готовность к нему народа русского, можно считать себя вправе призвать народ к осуществлению этого переворота…»</w:t>
      </w:r>
    </w:p>
    <w:p w:rsidR="001B57FE" w:rsidRPr="006F081A" w:rsidRDefault="001B57FE" w:rsidP="006F081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lastRenderedPageBreak/>
        <w:t>Из статьи П.Л. Лаврова</w:t>
      </w:r>
      <w:r w:rsidR="00DF12AC" w:rsidRPr="006F081A">
        <w:rPr>
          <w:rFonts w:ascii="Times New Roman" w:hAnsi="Times New Roman" w:cs="Times New Roman"/>
          <w:sz w:val="28"/>
          <w:szCs w:val="28"/>
        </w:rPr>
        <w:t xml:space="preserve"> «Вперед! – наша программа»</w:t>
      </w:r>
      <w:r w:rsidRPr="006F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2AC" w:rsidRPr="006F081A" w:rsidRDefault="00DF12AC" w:rsidP="006F081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>Документ 3</w:t>
      </w:r>
    </w:p>
    <w:p w:rsidR="00DF12AC" w:rsidRPr="006F081A" w:rsidRDefault="00DF12AC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«Итак, ближайшая цель революции должна заключаться в захвате политической власти, в создании революционного государства. Но захват власти, являясь необходимым условием революции, не есть еще революция. Это только ее прелюдия. Революция осуществляется революционным государством, которое, с одной стороны, борется и уничтожает консервативные и реакционные элементы общества. Упраздняет все те учреждения, которые препятствуют установлению равенства и братства; с </w:t>
      </w:r>
      <w:proofErr w:type="gramStart"/>
      <w:r w:rsidRPr="006F081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F081A">
        <w:rPr>
          <w:rFonts w:ascii="Times New Roman" w:hAnsi="Times New Roman" w:cs="Times New Roman"/>
          <w:sz w:val="28"/>
          <w:szCs w:val="28"/>
        </w:rPr>
        <w:t xml:space="preserve"> – вводит в жизнь учреждения, благоприятствующие из развитию.</w:t>
      </w:r>
    </w:p>
    <w:p w:rsidR="00DF12AC" w:rsidRPr="006F081A" w:rsidRDefault="00DF12AC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 xml:space="preserve">      Упрочив свою власть, опираясь на Народную думу и широко пользуясь пропагандой, революционное государство осуществит социальную революцию рядом реформ в области экономических, политических и юридических отношений общества».</w:t>
      </w:r>
    </w:p>
    <w:p w:rsidR="00DF12AC" w:rsidRPr="006F081A" w:rsidRDefault="00DF12AC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sz w:val="28"/>
          <w:szCs w:val="28"/>
        </w:rPr>
        <w:t>Из статьи П.Н. Ткачева «О ближайших целях революции»</w:t>
      </w:r>
    </w:p>
    <w:p w:rsidR="00DF12AC" w:rsidRPr="006F081A" w:rsidRDefault="00DF12AC" w:rsidP="006F0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2AC" w:rsidRPr="006F081A" w:rsidRDefault="00DF12AC" w:rsidP="006F081A">
      <w:pPr>
        <w:jc w:val="both"/>
        <w:rPr>
          <w:rFonts w:ascii="Times New Roman" w:hAnsi="Times New Roman" w:cs="Times New Roman"/>
          <w:sz w:val="28"/>
          <w:szCs w:val="28"/>
        </w:rPr>
      </w:pPr>
      <w:r w:rsidRPr="006F081A">
        <w:rPr>
          <w:rFonts w:ascii="Times New Roman" w:hAnsi="Times New Roman" w:cs="Times New Roman"/>
          <w:b/>
          <w:sz w:val="28"/>
          <w:szCs w:val="28"/>
        </w:rPr>
        <w:t xml:space="preserve">Задания к документам. </w:t>
      </w:r>
      <w:r w:rsidRPr="006F081A">
        <w:rPr>
          <w:rFonts w:ascii="Times New Roman" w:hAnsi="Times New Roman" w:cs="Times New Roman"/>
          <w:sz w:val="28"/>
          <w:szCs w:val="28"/>
        </w:rPr>
        <w:t>Выделите основные взгляды Бакунина, Лаврова и Ткачева. В чем их сходство и отличие?</w:t>
      </w:r>
    </w:p>
    <w:p w:rsidR="001B57FE" w:rsidRPr="006F081A" w:rsidRDefault="001B57FE" w:rsidP="006F08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57FE" w:rsidRPr="006F081A" w:rsidRDefault="001B57FE" w:rsidP="006F08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B57FE" w:rsidRPr="006F081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27"/>
    <w:rsid w:val="001B57FE"/>
    <w:rsid w:val="003339BD"/>
    <w:rsid w:val="00516D04"/>
    <w:rsid w:val="00534000"/>
    <w:rsid w:val="006F081A"/>
    <w:rsid w:val="008B2427"/>
    <w:rsid w:val="00904E5C"/>
    <w:rsid w:val="00DF12A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2011-10-07T09:36:00Z</dcterms:created>
  <dcterms:modified xsi:type="dcterms:W3CDTF">2011-10-14T12:26:00Z</dcterms:modified>
</cp:coreProperties>
</file>