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D0" w:rsidRDefault="003322D0" w:rsidP="003322D0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Россия в конце XIX века</w:t>
      </w:r>
    </w:p>
    <w:p w:rsidR="003322D0" w:rsidRDefault="003322D0" w:rsidP="003322D0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3571875" cy="2171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2D0" w:rsidRDefault="003322D0" w:rsidP="003322D0">
      <w:pPr>
        <w:pStyle w:val="Centered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945"/>
        <w:gridCol w:w="3193"/>
        <w:gridCol w:w="2862"/>
      </w:tblGrid>
      <w:tr w:rsidR="003322D0">
        <w:trPr>
          <w:tblCellSpacing w:w="0" w:type="dxa"/>
          <w:jc w:val="center"/>
        </w:trPr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2D0" w:rsidRDefault="003322D0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Николай Христианович Бунге</w:t>
            </w:r>
          </w:p>
          <w:p w:rsidR="003322D0" w:rsidRDefault="003322D0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(1823–1895)</w:t>
            </w:r>
          </w:p>
          <w:p w:rsidR="003322D0" w:rsidRDefault="003322D0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Министр финансов в 1881–1886 гг. Председатель Кабинета министров в 1887–1895 гг. Сторонник политики протекционизма.</w:t>
            </w:r>
          </w:p>
          <w:p w:rsidR="003322D0" w:rsidRDefault="003322D0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Основные меры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  <w:p w:rsidR="003322D0" w:rsidRDefault="003322D0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повышение таможенных пошлин;</w:t>
            </w:r>
          </w:p>
          <w:p w:rsidR="003322D0" w:rsidRDefault="003322D0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поддержка частных акционерных банков;</w:t>
            </w:r>
          </w:p>
          <w:p w:rsidR="003322D0" w:rsidRDefault="003322D0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реформирование системы налогообложения и введение новых налогов на недвижимость, торговлю, промыслы, денежные операции.</w:t>
            </w:r>
          </w:p>
          <w:p w:rsidR="003322D0" w:rsidRDefault="003322D0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Политика в крестьянском вопросе:</w:t>
            </w:r>
          </w:p>
          <w:p w:rsidR="003322D0" w:rsidRDefault="003322D0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ликвидация «временноообязанного состояния» и понижения выкупных платежей (1881);</w:t>
            </w:r>
          </w:p>
          <w:p w:rsidR="003322D0" w:rsidRDefault="003322D0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создание крестьянского банка для льготного кредитования крестьян (1882);</w:t>
            </w:r>
          </w:p>
          <w:p w:rsidR="003322D0" w:rsidRDefault="003322D0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отмена подушной подати (1885)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2D0" w:rsidRDefault="003322D0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Иван Алексеевич</w:t>
            </w:r>
          </w:p>
          <w:p w:rsidR="003322D0" w:rsidRDefault="003322D0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Вышеградский</w:t>
            </w:r>
          </w:p>
          <w:p w:rsidR="003322D0" w:rsidRDefault="003322D0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(1831–1895)</w:t>
            </w:r>
          </w:p>
          <w:p w:rsidR="003322D0" w:rsidRDefault="003322D0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Министр финансов в 1887–1892 гг. Продолжает политику протекционизма:</w:t>
            </w:r>
          </w:p>
          <w:p w:rsidR="003322D0" w:rsidRDefault="003322D0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принят новый повышенный таможенный тариф (1891);</w:t>
            </w:r>
          </w:p>
          <w:p w:rsidR="003322D0" w:rsidRDefault="003322D0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повышены косвенные налоги расширено налогообложение торговых и промышленных предприятий;</w:t>
            </w:r>
          </w:p>
          <w:p w:rsidR="003322D0" w:rsidRDefault="003322D0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усиление роли государства в регулировании хозяйственной деятельности частного предпринимательства;</w:t>
            </w:r>
          </w:p>
          <w:p w:rsidR="003322D0" w:rsidRDefault="003322D0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подчинение частных железных дорог государству.</w:t>
            </w:r>
          </w:p>
          <w:p w:rsidR="003322D0" w:rsidRDefault="003322D0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Добился устойчивости финансовой системы.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2D0" w:rsidRDefault="003322D0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Сергей Юльевич Витте</w:t>
            </w:r>
          </w:p>
          <w:p w:rsidR="003322D0" w:rsidRDefault="003322D0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(1845–1915)</w:t>
            </w:r>
          </w:p>
          <w:p w:rsidR="003322D0" w:rsidRDefault="003322D0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Министр финансов в 1892–1903 гг., председатель Комитета министров в 1905–1906 гг.</w:t>
            </w:r>
          </w:p>
          <w:p w:rsidR="003322D0" w:rsidRDefault="003322D0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Сторонник ускоренного промышленного развития.</w:t>
            </w:r>
          </w:p>
          <w:p w:rsidR="003322D0" w:rsidRDefault="003322D0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pacing w:val="-15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pacing w:val="-15"/>
                <w:lang w:val="ru-RU"/>
              </w:rPr>
              <w:t>Основные направления экономической политики:</w:t>
            </w:r>
          </w:p>
          <w:p w:rsidR="003322D0" w:rsidRDefault="003322D0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жестокая налоговая политика, увеличение косвенных налогов, введение государственной монополии (1894);</w:t>
            </w:r>
          </w:p>
          <w:p w:rsidR="003322D0" w:rsidRDefault="003322D0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протекционизм, призванный защитить российскую промышленность от иностранных конкурентов;</w:t>
            </w:r>
          </w:p>
          <w:p w:rsidR="003322D0" w:rsidRDefault="003322D0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финансовая реформа (1897). Введение золотого обеспечения рубля и его свободная конвертация;</w:t>
            </w:r>
          </w:p>
          <w:p w:rsidR="003322D0" w:rsidRDefault="003322D0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широкое привлечение в страну иностранного капитала</w:t>
            </w:r>
          </w:p>
        </w:tc>
      </w:tr>
    </w:tbl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22D0"/>
    <w:rsid w:val="003322D0"/>
    <w:rsid w:val="003339BD"/>
    <w:rsid w:val="00534000"/>
    <w:rsid w:val="0066668B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322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3322D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33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2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2011-10-27T09:34:00Z</dcterms:created>
  <dcterms:modified xsi:type="dcterms:W3CDTF">2011-10-27T09:34:00Z</dcterms:modified>
</cp:coreProperties>
</file>