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DE0" w:rsidRDefault="00CE1DE0" w:rsidP="00CE1DE0">
      <w:pPr>
        <w:pStyle w:val="ParagraphStyle"/>
        <w:spacing w:before="240" w:line="264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Семен Гордый</w:t>
      </w:r>
    </w:p>
    <w:p w:rsidR="00CE1DE0" w:rsidRDefault="00CE1DE0" w:rsidP="00CE1DE0">
      <w:pPr>
        <w:pStyle w:val="ParagraphStyle"/>
        <w:spacing w:after="120" w:line="264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(годы жизни 1317–1353, даты правления 1340–1353 гг.)</w:t>
      </w:r>
    </w:p>
    <w:p w:rsidR="00CE1DE0" w:rsidRDefault="00CE1DE0" w:rsidP="00CE1DE0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 твердо и властно, сурово обходился с другими князьями подвластными ему, получил прозвище </w:t>
      </w:r>
      <w:proofErr w:type="gramStart"/>
      <w:r>
        <w:rPr>
          <w:rFonts w:ascii="Times New Roman" w:hAnsi="Times New Roman" w:cs="Times New Roman"/>
          <w:sz w:val="28"/>
          <w:szCs w:val="28"/>
        </w:rPr>
        <w:t>Гордый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CE1DE0" w:rsidRDefault="00CE1DE0" w:rsidP="00CE1DE0">
      <w:pPr>
        <w:pStyle w:val="ParagraphStyle"/>
        <w:keepNext/>
        <w:spacing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Внешняя политика:</w:t>
      </w:r>
    </w:p>
    <w:p w:rsidR="00CE1DE0" w:rsidRDefault="00CE1DE0" w:rsidP="00CE1DE0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Хорошие отношения с Ордой. 5 раз ходил в Орду (в 1341 году дважды, в 1342, 1344, 1351 годах) и всегда возвращался оттуда с честью и пожалованием.</w:t>
      </w:r>
    </w:p>
    <w:p w:rsidR="00CE1DE0" w:rsidRDefault="00CE1DE0" w:rsidP="00CE1DE0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Борьба с Литвой (1341, 1351), подписан мир.</w:t>
      </w:r>
    </w:p>
    <w:p w:rsidR="00CE1DE0" w:rsidRDefault="00CE1DE0" w:rsidP="00CE1DE0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Результат: проведение уравновешенной внешней политики. Отсутствие военных столкновений с соседними княжествами.</w:t>
      </w:r>
    </w:p>
    <w:p w:rsidR="00CE1DE0" w:rsidRDefault="00CE1DE0" w:rsidP="00CE1DE0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Внутренняя политика:</w:t>
      </w:r>
    </w:p>
    <w:p w:rsidR="00CE1DE0" w:rsidRDefault="00CE1DE0" w:rsidP="00CE1DE0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Обладание ярлыком на великое княжение.</w:t>
      </w:r>
    </w:p>
    <w:p w:rsidR="00CE1DE0" w:rsidRDefault="00CE1DE0" w:rsidP="00CE1DE0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Борьба с Литвой (1341, 1351), подписан мир.</w:t>
      </w:r>
    </w:p>
    <w:p w:rsidR="00CE1DE0" w:rsidRDefault="00CE1DE0" w:rsidP="00CE1DE0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Подчинение Новгорода в результате назначения московских наместников (поход на Новгород с целью освобождения великокняжеских наместников, которые собирали там дань).</w:t>
      </w:r>
    </w:p>
    <w:p w:rsidR="00CE1DE0" w:rsidRDefault="00CE1DE0" w:rsidP="00CE1DE0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Разрешал споры между удельными князьями.</w:t>
      </w:r>
    </w:p>
    <w:p w:rsidR="00CE1DE0" w:rsidRDefault="00CE1DE0" w:rsidP="00CE1DE0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Результат:</w:t>
      </w:r>
      <w:r>
        <w:rPr>
          <w:rFonts w:ascii="Times New Roman" w:hAnsi="Times New Roman" w:cs="Times New Roman"/>
          <w:sz w:val="28"/>
          <w:szCs w:val="28"/>
        </w:rPr>
        <w:t xml:space="preserve"> поднял значение Москвы до уровня общерусской столицы. Политика «собирания Руси».</w:t>
      </w:r>
    </w:p>
    <w:p w:rsidR="00CE1DE0" w:rsidRDefault="00CE1DE0" w:rsidP="00CE1DE0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Появилась тряпичная бумага, которая заменила пергамент. На ней написан его договор с братьями и завещание.</w:t>
      </w:r>
    </w:p>
    <w:p w:rsidR="009907F6" w:rsidRDefault="00CE1DE0"/>
    <w:sectPr w:rsidR="009907F6" w:rsidSect="006556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E1DE0"/>
    <w:rsid w:val="00655615"/>
    <w:rsid w:val="00883983"/>
    <w:rsid w:val="008E7319"/>
    <w:rsid w:val="00A7760F"/>
    <w:rsid w:val="00CE1DE0"/>
    <w:rsid w:val="00D319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6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CE1DE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863</Characters>
  <Application>Microsoft Office Word</Application>
  <DocSecurity>0</DocSecurity>
  <Lines>7</Lines>
  <Paragraphs>2</Paragraphs>
  <ScaleCrop>false</ScaleCrop>
  <Company/>
  <LinksUpToDate>false</LinksUpToDate>
  <CharactersWithSpaces>1012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Шура</dc:creator>
  <cp:keywords/>
  <dc:description/>
  <cp:lastModifiedBy>Шура</cp:lastModifiedBy>
  <cp:revision>2</cp:revision>
  <dcterms:created xsi:type="dcterms:W3CDTF">2013-10-30T09:08:00Z</dcterms:created>
  <dcterms:modified xsi:type="dcterms:W3CDTF">2013-10-30T09:08:00Z</dcterms:modified>
</cp:coreProperties>
</file>