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0E" w:rsidRPr="00B4350E" w:rsidRDefault="00B4350E" w:rsidP="00B4350E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B4350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Багатур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4350E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B4350E">
        <w:rPr>
          <w:rFonts w:ascii="Arial" w:eastAsia="Times New Roman" w:hAnsi="Arial" w:cs="Arial"/>
          <w:color w:val="000000"/>
          <w:lang w:eastAsia="ru-RU"/>
        </w:rPr>
        <w:t>тюрк</w:t>
      </w:r>
      <w:proofErr w:type="spellEnd"/>
      <w:r w:rsidRPr="00B4350E">
        <w:rPr>
          <w:rFonts w:ascii="Arial" w:eastAsia="Times New Roman" w:hAnsi="Arial" w:cs="Arial"/>
          <w:color w:val="000000"/>
          <w:lang w:eastAsia="ru-RU"/>
        </w:rPr>
        <w:t>. – сильный воин, богатырь) – военачальник, выдающийся воин у тюркских и  монгольских народов.</w:t>
      </w:r>
    </w:p>
    <w:p w:rsidR="00B4350E" w:rsidRPr="00B4350E" w:rsidRDefault="00B4350E" w:rsidP="00B4350E">
      <w:pPr>
        <w:pStyle w:val="2"/>
      </w:pPr>
      <w:r>
        <w:t xml:space="preserve">Барщина </w:t>
      </w:r>
      <w:r>
        <w:rPr>
          <w:color w:val="000000"/>
          <w:sz w:val="22"/>
          <w:szCs w:val="22"/>
        </w:rPr>
        <w:t>Повинность, состоявшая в обязанности крестьянина, имевшего собственный надел, работать на господском поле в течение определенного количества дней в неделю.</w:t>
      </w:r>
    </w:p>
    <w:p w:rsidR="00B4350E" w:rsidRPr="00B4350E" w:rsidRDefault="00B4350E" w:rsidP="00B4350E">
      <w:pPr>
        <w:pStyle w:val="2"/>
      </w:pPr>
      <w:r>
        <w:t xml:space="preserve">Баскак </w:t>
      </w:r>
      <w:r>
        <w:rPr>
          <w:color w:val="000000"/>
          <w:sz w:val="22"/>
          <w:szCs w:val="22"/>
        </w:rPr>
        <w:t xml:space="preserve">Монгольский чиновник, ведавший сбором дани и учетом населения на завоеванных территориях. Как правило, вместе с баскаками шел военный отряд для подавления возможного сопротивления. На Руси баскаки появились в середине XIII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., но 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 середине XIV в. монгольские ханы вынуждены были передать право сбора дани в руки русских князей.</w:t>
      </w:r>
    </w:p>
    <w:p w:rsidR="00B4350E" w:rsidRPr="00B4350E" w:rsidRDefault="00B4350E" w:rsidP="00B4350E">
      <w:pPr>
        <w:pStyle w:val="2"/>
      </w:pPr>
      <w:r>
        <w:t>Белое духовенство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православии часть духовенства, живущая «в миру», не монахи. К ним относятся: священники, протоиереи, диаконы и протодиаконы.</w:t>
      </w:r>
    </w:p>
    <w:p w:rsidR="00B4350E" w:rsidRPr="00B4350E" w:rsidRDefault="00B4350E" w:rsidP="00B4350E">
      <w:pPr>
        <w:pStyle w:val="2"/>
      </w:pPr>
      <w:r>
        <w:t xml:space="preserve">Битва на </w:t>
      </w:r>
      <w:proofErr w:type="spellStart"/>
      <w:r>
        <w:t>Ворскле</w:t>
      </w:r>
      <w:proofErr w:type="spellEnd"/>
      <w:proofErr w:type="gramStart"/>
      <w:r>
        <w:t xml:space="preserve"> </w:t>
      </w:r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 xml:space="preserve">роизошла 12 августа 1399 г. между объединенным русско-литовским войском под командованием литовского князя </w:t>
      </w:r>
      <w:proofErr w:type="spellStart"/>
      <w:r>
        <w:rPr>
          <w:color w:val="000000"/>
          <w:sz w:val="22"/>
          <w:szCs w:val="22"/>
        </w:rPr>
        <w:t>Витовта</w:t>
      </w:r>
      <w:proofErr w:type="spellEnd"/>
      <w:r>
        <w:rPr>
          <w:color w:val="000000"/>
          <w:sz w:val="22"/>
          <w:szCs w:val="22"/>
        </w:rPr>
        <w:t xml:space="preserve"> с войсками Золотой Орды под руководством хана </w:t>
      </w:r>
      <w:proofErr w:type="spellStart"/>
      <w:r>
        <w:rPr>
          <w:color w:val="000000"/>
          <w:sz w:val="22"/>
          <w:szCs w:val="22"/>
        </w:rPr>
        <w:t>Едигея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 xml:space="preserve">Одно из крупнейших сражений XIV в. Завершилось разгромом русско-литовского войска и привело к ухудшению взаимоотношений с Золотой Ордой. </w:t>
      </w:r>
      <w:proofErr w:type="gramEnd"/>
    </w:p>
    <w:p w:rsidR="00B4350E" w:rsidRPr="00B4350E" w:rsidRDefault="00B4350E" w:rsidP="00B4350E">
      <w:pPr>
        <w:pStyle w:val="2"/>
      </w:pPr>
      <w:r>
        <w:t>Битва на реке Калке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ервая встреча объединенных русских и половецких войск с монгольскими войсками. Русские приняли участие в сражении по просьбе половцев – тогдашних союзников Руси. Русскими дружинами командовали три Мстислава – Галицкий, Киевский (Удалой), Черниговский и Даниил Романович Волынский. Русские войска потерпели сокрушительное поражение – погибли шесть видных киевских князей, 10 тыс. русских воинов, на Русь вернулся лишь каждый десятый. Причинами поражения стали: недооценка сил противника, бегство половцев с поля боя, отсутствие единства русских войск. Несмотря на поражение русских войск, монголы, понесшие большие потери, вынуждены были на время отложить дальнейший поход на Русь.</w:t>
      </w:r>
    </w:p>
    <w:p w:rsidR="00B4350E" w:rsidRPr="00B4350E" w:rsidRDefault="00B4350E" w:rsidP="00B4350E">
      <w:pPr>
        <w:pStyle w:val="2"/>
      </w:pPr>
      <w:r>
        <w:t xml:space="preserve">Бортничество </w:t>
      </w:r>
      <w:r>
        <w:rPr>
          <w:color w:val="000000"/>
          <w:sz w:val="22"/>
          <w:szCs w:val="22"/>
        </w:rPr>
        <w:t>Первоначально добывание меда диких пчел из естественных дупел, затем разведение пчел в выдолбленных дуплах.</w:t>
      </w:r>
    </w:p>
    <w:p w:rsidR="00B4350E" w:rsidRPr="00B4350E" w:rsidRDefault="00B4350E" w:rsidP="00B4350E">
      <w:pPr>
        <w:pStyle w:val="2"/>
      </w:pPr>
      <w:r>
        <w:t>Бояре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Киевской и Владимиро-Суздальской Руси старшие княжеские дружинники, в Новгороде и Пскове - верхушка городского населения, потомки древней родоплеменной знати. В Московской Руси XV-XVII вв. - обладатели высшего чина, члены Боярской думы. </w:t>
      </w:r>
    </w:p>
    <w:p w:rsidR="00B4350E" w:rsidRPr="00B4350E" w:rsidRDefault="00B4350E" w:rsidP="00B4350E">
      <w:pPr>
        <w:pStyle w:val="2"/>
      </w:pPr>
      <w:r>
        <w:t xml:space="preserve">Боярская дума </w:t>
      </w:r>
      <w:r>
        <w:rPr>
          <w:color w:val="000000"/>
          <w:sz w:val="22"/>
          <w:szCs w:val="22"/>
        </w:rPr>
        <w:t>Высший совет знати при великом князе (во времена Киевской Руси и периода раздробленности), а с XVI 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 при царе. Боярская дума была постоянным законосовещательным органом и принимала участие в решении вопросов внутренней и внешней политики </w:t>
      </w:r>
      <w:proofErr w:type="spellStart"/>
      <w:r>
        <w:rPr>
          <w:color w:val="000000"/>
          <w:sz w:val="22"/>
          <w:szCs w:val="22"/>
        </w:rPr>
        <w:t>государства</w:t>
      </w:r>
      <w:proofErr w:type="gramStart"/>
      <w:r>
        <w:rPr>
          <w:color w:val="000000"/>
          <w:sz w:val="22"/>
          <w:szCs w:val="22"/>
        </w:rPr>
        <w:t>.Б</w:t>
      </w:r>
      <w:proofErr w:type="gramEnd"/>
      <w:r>
        <w:rPr>
          <w:color w:val="000000"/>
          <w:sz w:val="22"/>
          <w:szCs w:val="22"/>
        </w:rPr>
        <w:t>оярская</w:t>
      </w:r>
      <w:proofErr w:type="spellEnd"/>
      <w:r>
        <w:rPr>
          <w:color w:val="000000"/>
          <w:sz w:val="22"/>
          <w:szCs w:val="22"/>
        </w:rPr>
        <w:t xml:space="preserve"> дума состояла из думных чинов: думных бояр, окольничих, думных дворян и думных дьяков. Была упразднена в 1711 г.</w:t>
      </w:r>
    </w:p>
    <w:p w:rsidR="00B4350E" w:rsidRDefault="00B4350E" w:rsidP="00B4350E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                                    </w:t>
      </w:r>
    </w:p>
    <w:p w:rsidR="00B4350E" w:rsidRPr="00B4350E" w:rsidRDefault="00B4350E" w:rsidP="00B4350E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4350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lastRenderedPageBreak/>
        <w:t>Боярская республика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4350E">
        <w:rPr>
          <w:rFonts w:ascii="Arial" w:eastAsia="Times New Roman" w:hAnsi="Arial" w:cs="Arial"/>
          <w:color w:val="000000"/>
          <w:lang w:eastAsia="ru-RU"/>
        </w:rPr>
        <w:t>Тип государственного устройства, сложившийся в Новгороде и Пскове в период политической раздробленности. Предполагает широкое участие населения в делах управления посредством веча, однако реальная власть все равно находится в руках знати (которая занимает основные выборные должности, контролирует деятельность веча).</w:t>
      </w:r>
    </w:p>
    <w:p w:rsidR="00B4350E" w:rsidRPr="00B4350E" w:rsidRDefault="00B4350E" w:rsidP="00B4350E">
      <w:pPr>
        <w:pStyle w:val="2"/>
      </w:pPr>
      <w:r>
        <w:t xml:space="preserve">Былина </w:t>
      </w:r>
      <w:r>
        <w:rPr>
          <w:color w:val="000000"/>
          <w:sz w:val="22"/>
          <w:szCs w:val="22"/>
        </w:rPr>
        <w:t xml:space="preserve">Памятник народного творчества, эпическая песнь. Былины слагались народом в XI–XVI вв. В них находила отражение историческая действительность. Главные персонажи былин – богатыри, всецело преданные Родине. В образе богатыря Ильи Муромца предстает крестьянский сын, спокойный, уверенный в себе и своих силах. Он преграждает путь врагам, стоя во главе богатырской заставы. Не менее популярны образы Добрыни Никитича и Алеши Поповича. Основные темы былин – защита родной земли, народная жизнь и труд простых </w:t>
      </w:r>
      <w:proofErr w:type="spellStart"/>
      <w:r>
        <w:rPr>
          <w:color w:val="000000"/>
          <w:sz w:val="22"/>
          <w:szCs w:val="22"/>
        </w:rPr>
        <w:t>людей</w:t>
      </w:r>
      <w:proofErr w:type="gramStart"/>
      <w:r>
        <w:rPr>
          <w:color w:val="000000"/>
          <w:sz w:val="22"/>
          <w:szCs w:val="22"/>
        </w:rPr>
        <w:t>.В</w:t>
      </w:r>
      <w:proofErr w:type="gramEnd"/>
      <w:r>
        <w:rPr>
          <w:color w:val="000000"/>
          <w:sz w:val="22"/>
          <w:szCs w:val="22"/>
        </w:rPr>
        <w:t>месте</w:t>
      </w:r>
      <w:proofErr w:type="spellEnd"/>
      <w:r>
        <w:rPr>
          <w:color w:val="000000"/>
          <w:sz w:val="22"/>
          <w:szCs w:val="22"/>
        </w:rPr>
        <w:t xml:space="preserve"> с тем существовали былины, отражавшие общественный и семейный быт народа. Например, новгородская былина «Садко»</w:t>
      </w:r>
      <w:proofErr w:type="gramStart"/>
      <w:r>
        <w:rPr>
          <w:color w:val="000000"/>
          <w:sz w:val="22"/>
          <w:szCs w:val="22"/>
        </w:rPr>
        <w:t>.Д</w:t>
      </w:r>
      <w:proofErr w:type="gramEnd"/>
      <w:r>
        <w:rPr>
          <w:color w:val="000000"/>
          <w:sz w:val="22"/>
          <w:szCs w:val="22"/>
        </w:rPr>
        <w:t xml:space="preserve">ля языка былины характерно использование эпитетов, сравнений, параллелизмов. Стих отличается чётким и богатым ритмом, одинаковым количеством ударений в строке. </w:t>
      </w:r>
    </w:p>
    <w:p w:rsidR="009907F6" w:rsidRDefault="00B4350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4350E"/>
    <w:rsid w:val="00655615"/>
    <w:rsid w:val="008227A5"/>
    <w:rsid w:val="00883983"/>
    <w:rsid w:val="008E7319"/>
    <w:rsid w:val="00B4350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B4350E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3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50E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B4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5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4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2014-03-05T05:03:00Z</dcterms:created>
  <dcterms:modified xsi:type="dcterms:W3CDTF">2014-03-05T05:11:00Z</dcterms:modified>
</cp:coreProperties>
</file>