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79" w:rsidRPr="00A57A79" w:rsidRDefault="00A57A79" w:rsidP="00A57A79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57A7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Давыдов Денис Васильевич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(1784–1839)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color w:val="000000"/>
          <w:lang w:eastAsia="ru-RU"/>
        </w:rPr>
        <w:t>Герой Отечественной войны 1812 г., поэт. В 1812 г. – подполковник, командир Ахтырского гусарского полка, командир партизанского отряда, составленного из гусар и казаков.</w:t>
      </w:r>
    </w:p>
    <w:p w:rsidR="00A57A79" w:rsidRPr="00A57A79" w:rsidRDefault="00A57A79" w:rsidP="00A57A79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57A7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Даль Владимир Иванович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(1801 –1872)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color w:val="000000"/>
          <w:lang w:eastAsia="ru-RU"/>
        </w:rPr>
        <w:t>Российский врач, известный лексикограф, автор «Толкового словаря живого великорусского языка», а также многочисленных статей и учебников.</w:t>
      </w:r>
    </w:p>
    <w:p w:rsidR="00A57A79" w:rsidRPr="00A57A79" w:rsidRDefault="00A57A79" w:rsidP="00A57A79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57A7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Даргомыжский Александр Сергеевич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(1813–1869)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color w:val="000000"/>
          <w:lang w:eastAsia="ru-RU"/>
        </w:rPr>
        <w:t>Композитор, заложивший вслед за М. И. Глинкой основы русской классической музыкальной школы. Представитель критического реализма в музыке: опера «Русалка» (1855) – новый жанр народно-бытовой музыкальной драмы. Основным средством создания индивидуального образа служило воспроизведение интонации живой человеческой речи. Творческие принципы Даргомыжского претворены в новаторской опере «Каменный гость» (завершена Ц. А. Кюи и Н. А. Римским-Корсаковым, 1872).</w:t>
      </w:r>
    </w:p>
    <w:p w:rsidR="00A57A79" w:rsidRPr="00A57A79" w:rsidRDefault="00A57A79" w:rsidP="00A57A79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A57A7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Делянов</w:t>
      </w:r>
      <w:proofErr w:type="spellEnd"/>
      <w:r w:rsidRPr="00A57A7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Иван Давидович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(1818–1897)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color w:val="000000"/>
          <w:lang w:eastAsia="ru-RU"/>
        </w:rPr>
        <w:t>Российский государственный деятель, консерватор. С 1882 г. – министр народного просвещения. Инициатор университетского устава 1884 г., ограничившего автономию университетов, сторонник передачи крестьянского начального образования в ведение Синода, автор «циркуляра о кухаркиных детях» (1887 г.).</w:t>
      </w:r>
    </w:p>
    <w:p w:rsidR="00A57A79" w:rsidRPr="00A57A79" w:rsidRDefault="00A57A79" w:rsidP="00A57A79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57A7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Державин Гаврила Романович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(1743–1816)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color w:val="000000"/>
          <w:lang w:eastAsia="ru-RU"/>
        </w:rPr>
        <w:t>Поэт, государственный деятель. Представитель классицизма. Оды «На смерть князя Мещерского», «Властителям и судиям», «</w:t>
      </w:r>
      <w:proofErr w:type="spellStart"/>
      <w:r w:rsidRPr="00A57A79">
        <w:rPr>
          <w:rFonts w:ascii="Arial" w:eastAsia="Times New Roman" w:hAnsi="Arial" w:cs="Arial"/>
          <w:color w:val="000000"/>
          <w:lang w:eastAsia="ru-RU"/>
        </w:rPr>
        <w:t>Фелица</w:t>
      </w:r>
      <w:proofErr w:type="spellEnd"/>
      <w:r w:rsidRPr="00A57A79">
        <w:rPr>
          <w:rFonts w:ascii="Arial" w:eastAsia="Times New Roman" w:hAnsi="Arial" w:cs="Arial"/>
          <w:color w:val="000000"/>
          <w:lang w:eastAsia="ru-RU"/>
        </w:rPr>
        <w:t xml:space="preserve">» (соединяла восхваление государыни с сатирой на ее окружение), «Вельможа», «Водопад», лирические стихи, драматические произведения. Член Российской академии с момента открытия (1783 г.). В 1784 –1785 гг. – </w:t>
      </w:r>
      <w:proofErr w:type="spellStart"/>
      <w:r w:rsidRPr="00A57A79">
        <w:rPr>
          <w:rFonts w:ascii="Arial" w:eastAsia="Times New Roman" w:hAnsi="Arial" w:cs="Arial"/>
          <w:color w:val="000000"/>
          <w:lang w:eastAsia="ru-RU"/>
        </w:rPr>
        <w:t>олонецкий</w:t>
      </w:r>
      <w:proofErr w:type="spellEnd"/>
      <w:r w:rsidRPr="00A57A79">
        <w:rPr>
          <w:rFonts w:ascii="Arial" w:eastAsia="Times New Roman" w:hAnsi="Arial" w:cs="Arial"/>
          <w:color w:val="000000"/>
          <w:lang w:eastAsia="ru-RU"/>
        </w:rPr>
        <w:t>, затем тамбовский губернатор. С 1791 г. – секретарь Екатерины II, с 1793 г. – сенатор, с 1794 г. - президент Коммерц-коллегии. В 1801 г. уволен в отставку, после того как потребовал расследовать убийство Павла I. В 1802 г. – министр юстиции и член Непременного совета, с 1803 г. в отставке. В 1804 г. издал сборник «</w:t>
      </w:r>
      <w:proofErr w:type="spellStart"/>
      <w:r w:rsidRPr="00A57A79">
        <w:rPr>
          <w:rFonts w:ascii="Arial" w:eastAsia="Times New Roman" w:hAnsi="Arial" w:cs="Arial"/>
          <w:color w:val="000000"/>
          <w:lang w:eastAsia="ru-RU"/>
        </w:rPr>
        <w:t>Анакреонические</w:t>
      </w:r>
      <w:proofErr w:type="spellEnd"/>
      <w:r w:rsidRPr="00A57A79">
        <w:rPr>
          <w:rFonts w:ascii="Arial" w:eastAsia="Times New Roman" w:hAnsi="Arial" w:cs="Arial"/>
          <w:color w:val="000000"/>
          <w:lang w:eastAsia="ru-RU"/>
        </w:rPr>
        <w:t xml:space="preserve"> песни». С 1811 г. – член общества «Беседа любителей русского слова».</w:t>
      </w:r>
    </w:p>
    <w:p w:rsidR="00A57A79" w:rsidRPr="00A57A79" w:rsidRDefault="00A57A79" w:rsidP="00A57A79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57A7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Дибич Иван Иванович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(1785–1831)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color w:val="000000"/>
          <w:lang w:eastAsia="ru-RU"/>
        </w:rPr>
        <w:t>Граф (1827), генерал-фельдмаршал (1829), почетный член Петербургской академии наук (1826). В 1813–1814 гг. – начальник штаба русско-прусских войск. Был близок к императору Александру I. С 1823 г. начальник Главного штаба. Главнокомандующий в русско-турецкую войну (с 1829) и при подавлении польского восстания 1830–1831 гг.</w:t>
      </w:r>
    </w:p>
    <w:p w:rsidR="00A57A79" w:rsidRPr="00A57A79" w:rsidRDefault="00A57A79" w:rsidP="00A57A79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57A7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Добролюбов Николай Александрович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(1836–1861)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color w:val="000000"/>
          <w:lang w:eastAsia="ru-RU"/>
        </w:rPr>
        <w:t xml:space="preserve">Литературный критик, публицист, поэт. Сын священника. С 1856 г. сотрудничал в редакции "Современника", с 1857 г. возглавил в "Современнике" отдел критики. </w:t>
      </w:r>
    </w:p>
    <w:p w:rsidR="00A57A79" w:rsidRPr="00A57A79" w:rsidRDefault="00A57A79" w:rsidP="00A57A79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57A7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Дорохов Иван Семенович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(1762–1815)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color w:val="000000"/>
          <w:lang w:eastAsia="ru-RU"/>
        </w:rPr>
        <w:t>Военачальник, генерал-лейтенант. Участник Русско-турецкой войны 1787–1791 гг., польской кампании 1794 г., войн с Францией в 1805 и 1806–1807 гг., и Швецией в 1808–1809 гг., Отечественной войны 1812 г. После оставления Москвы командовал партизанским отрядом, взял штурмом г. Верею. Первым известил М. И. Кутузова о движении Наполеона на Калугу.</w:t>
      </w:r>
    </w:p>
    <w:p w:rsidR="00A57A79" w:rsidRPr="00A57A79" w:rsidRDefault="00A57A79" w:rsidP="00A57A79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57A7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Достоевский Федор Михайлович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(1821–1881)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color w:val="000000"/>
          <w:lang w:eastAsia="ru-RU"/>
        </w:rPr>
        <w:t xml:space="preserve">Писатель, член-корреспондент Петербургской АН (1877). Уже первый роман Достоевского «Бедные </w:t>
      </w:r>
      <w:r w:rsidRPr="00A57A79">
        <w:rPr>
          <w:rFonts w:ascii="Arial" w:eastAsia="Times New Roman" w:hAnsi="Arial" w:cs="Arial"/>
          <w:color w:val="000000"/>
          <w:lang w:eastAsia="ru-RU"/>
        </w:rPr>
        <w:lastRenderedPageBreak/>
        <w:t xml:space="preserve">люди» (1846) вызвал восторженные оценки Н. А. Некрасова и В. Г. Белинского. С 1847 г. он стал посещать кружок М. В. </w:t>
      </w:r>
      <w:proofErr w:type="spellStart"/>
      <w:r w:rsidRPr="00A57A79">
        <w:rPr>
          <w:rFonts w:ascii="Arial" w:eastAsia="Times New Roman" w:hAnsi="Arial" w:cs="Arial"/>
          <w:color w:val="000000"/>
          <w:lang w:eastAsia="ru-RU"/>
        </w:rPr>
        <w:t>Буташевича-Петрашевского</w:t>
      </w:r>
      <w:proofErr w:type="spellEnd"/>
      <w:r w:rsidRPr="00A57A79">
        <w:rPr>
          <w:rFonts w:ascii="Arial" w:eastAsia="Times New Roman" w:hAnsi="Arial" w:cs="Arial"/>
          <w:color w:val="000000"/>
          <w:lang w:eastAsia="ru-RU"/>
        </w:rPr>
        <w:t>, а в 1848 г. вошел в созданное на его базе тайное общество. В апреле 1849 г. был арестован и заключен в Петропавловскую крепость, позднее приговорен к расстрелу, замененному в последний момент четырьмя годами каторги. Получил возможность вернуться в Петербург только в 1859 г. Каторжный опыт лег в основу «Записок из Мертвого дома». На каторге Достоевский подверг переосмыслению все свои прошлые идеалы, стал резко полемизировать с социалистами с почвеннических позиций. Так, «Преступление и наказание» стало ответом на революционную волну 1860-х годов, а «Бесы» были созданы под впечатлением суда над С. Г. Нечаевым. Итоговым для писателя стал роман «Братья Карамазовы» (1879–1880), задуманный как изображение «нашей интеллигентской России». В обществе Достоевский приобрел высокий нравственный авторитет, воспринимался как проповедник и учитель.</w:t>
      </w:r>
    </w:p>
    <w:p w:rsidR="00A57A79" w:rsidRPr="00A57A79" w:rsidRDefault="00A57A79" w:rsidP="00A57A79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A57A7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Дубельт</w:t>
      </w:r>
      <w:proofErr w:type="spellEnd"/>
      <w:r w:rsidRPr="00A57A7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Леонтий Васильевич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(1792–1862)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57A79">
        <w:rPr>
          <w:rFonts w:ascii="Arial" w:eastAsia="Times New Roman" w:hAnsi="Arial" w:cs="Arial"/>
          <w:color w:val="000000"/>
          <w:lang w:eastAsia="ru-RU"/>
        </w:rPr>
        <w:t xml:space="preserve">Государственный деятель. В молодости был близок со многими декабристами, но к тайным обществам не принадлежал. С 1830 г. – в корпусе жандармов, с 1835 г. – начальник штаба корпуса, в 1839–1856 гг. одновременно </w:t>
      </w:r>
      <w:proofErr w:type="spellStart"/>
      <w:r w:rsidRPr="00A57A79">
        <w:rPr>
          <w:rFonts w:ascii="Arial" w:eastAsia="Times New Roman" w:hAnsi="Arial" w:cs="Arial"/>
          <w:color w:val="000000"/>
          <w:lang w:eastAsia="ru-RU"/>
        </w:rPr>
        <w:t>главноуправляющий</w:t>
      </w:r>
      <w:proofErr w:type="spellEnd"/>
      <w:r w:rsidRPr="00A57A79">
        <w:rPr>
          <w:rFonts w:ascii="Arial" w:eastAsia="Times New Roman" w:hAnsi="Arial" w:cs="Arial"/>
          <w:color w:val="000000"/>
          <w:lang w:eastAsia="ru-RU"/>
        </w:rPr>
        <w:t xml:space="preserve"> III Отделением Собственной Е. И. В. канцелярии. Один из организаторов политического сыска. С 1856 г. в отставке.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A79"/>
    <w:rsid w:val="003339BD"/>
    <w:rsid w:val="003D73CC"/>
    <w:rsid w:val="00534000"/>
    <w:rsid w:val="005B7B4C"/>
    <w:rsid w:val="006E5B43"/>
    <w:rsid w:val="008B79FB"/>
    <w:rsid w:val="008E17C2"/>
    <w:rsid w:val="0099730B"/>
    <w:rsid w:val="00A57A79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A57A79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7A79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A79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7A79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A5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2014-03-17T09:19:00Z</dcterms:created>
  <dcterms:modified xsi:type="dcterms:W3CDTF">2014-03-17T09:20:00Z</dcterms:modified>
</cp:coreProperties>
</file>