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3" w:rsidRPr="00EC1713" w:rsidRDefault="00EC1713" w:rsidP="00EC171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Зарудный Иван Петрович 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(1670–1727)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>Русский архитектор, создатель Меншиковой башни (другое название – церковь Архангела Гавриила). Первым начал сооружать в Москве Триумфальные арки.</w:t>
      </w:r>
    </w:p>
    <w:p w:rsidR="00EC1713" w:rsidRPr="00EC1713" w:rsidRDefault="00EC1713" w:rsidP="00EC171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Зарудный Сергей Иванович 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(1821–1887)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деятель, юрист. Окончил Харьковский университет и с 1842 г. служил в Министерстве юстиции. Еще с конца 40-х гг. XIX в. принимал участие в подготовке пересмотра гражданского судопроизводства. Один из участников Крестьянской реформы (выступал в ее поддержку в Государственном Совете). Автор основных положений судебной реформы 1864 г.</w:t>
      </w:r>
    </w:p>
    <w:p w:rsidR="00EC1713" w:rsidRPr="00EC1713" w:rsidRDefault="00EC1713" w:rsidP="00EC171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Засулич Вера Ивановна 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(1849–1919)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Участница народнических кружков, член «Земли и воли» с 1877 г. В 1878 г. совершила покушение на петербургского градоначальника Ф. Ф. </w:t>
      </w:r>
      <w:proofErr w:type="spellStart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>Трепова</w:t>
      </w:r>
      <w:proofErr w:type="spellEnd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 xml:space="preserve">. Была оправдана судом присяжных, эмигрировала. В 1879 г. нелегально вернулась в Россию. После раскола «Земли и воли» вошла в «Черный передел». В 1880 г. вторично эмигрировала. В 1883 г. – один из организаторов группы «Освобождение труда». С 1900 г. – сотрудница редакции «Искры». С 1903 г. примкнула к меньшевикам. Возвратилась в Россию в ноябре 1905 г. От активной политической деятельности отошла, идейно была близка к правому меньшевизму. К Октябрьской революции отнеслась отрицательно. </w:t>
      </w:r>
    </w:p>
    <w:p w:rsidR="00EC1713" w:rsidRPr="00EC1713" w:rsidRDefault="00EC1713" w:rsidP="00EC171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Захаров </w:t>
      </w:r>
      <w:proofErr w:type="spellStart"/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>Андреян</w:t>
      </w:r>
      <w:proofErr w:type="spellEnd"/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Дмитриевич 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(1761–1811)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 xml:space="preserve">Архитектор, представитель ампира. Учился в петербургской Академии Художеств (1767–1782) у И. Е. </w:t>
      </w:r>
      <w:proofErr w:type="spellStart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>Старова</w:t>
      </w:r>
      <w:proofErr w:type="spellEnd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>, затем в Париже. С 1794 г. академик Петербургской академии художеств. Создатель одного из шедевров русской архитектуры – здания Адмиралтейства в Петербурге (1806–1823), собора в Кронштадте (1806–1817, не сохранился), проектов «образцовых» сооружений для русских городов.</w:t>
      </w:r>
    </w:p>
    <w:p w:rsidR="00EC1713" w:rsidRPr="00EC1713" w:rsidRDefault="00EC1713" w:rsidP="00EC171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Зинин Николай Николаевич 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(1812-1880)</w:t>
      </w:r>
      <w:r w:rsidRPr="00EC171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 xml:space="preserve">Химик-органик, основатель русской научной школы, академик Петербургской АН (1858). Окончил Казанский университет (1833), преподавал там же физику и механику. Первый председатель Русского химического общества (1868–1898). Открыл метод </w:t>
      </w:r>
      <w:proofErr w:type="spellStart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>синтезирования</w:t>
      </w:r>
      <w:proofErr w:type="spellEnd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 xml:space="preserve"> анилина (1842) и других соединений, заложив основы </w:t>
      </w:r>
      <w:proofErr w:type="spellStart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>анилокрасочной</w:t>
      </w:r>
      <w:proofErr w:type="spellEnd"/>
      <w:r w:rsidRPr="00EC171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промышленности. Создал большую школу русских химиков (А. М. Бутлеров, А. П. Бородин и др.).</w:t>
      </w:r>
    </w:p>
    <w:p w:rsidR="00EC1713" w:rsidRPr="00EC1713" w:rsidRDefault="00EC1713" w:rsidP="00EC1713">
      <w:pPr>
        <w:pStyle w:val="2"/>
        <w:rPr>
          <w:rFonts w:ascii="Times New Roman" w:hAnsi="Times New Roman" w:cs="Times New Roman"/>
        </w:rPr>
      </w:pPr>
      <w:r w:rsidRPr="00EC1713">
        <w:rPr>
          <w:rFonts w:ascii="Times New Roman" w:hAnsi="Times New Roman" w:cs="Times New Roman"/>
        </w:rPr>
        <w:t xml:space="preserve">Зубов Платон Александрович (1767–1822) </w:t>
      </w:r>
      <w:r w:rsidRPr="00EC171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Государственный деятель, фаворит Екатерины II. Светлейший князь (с 1796 г.), генерал от инфантерии (с 1800 г.). При Павле I уволен со службы, за ним установлен негласный надзор полиции, часть имений конфискована. В 1800 г. возвращен ко двору, назначен шефом 1-го Кадетского корпуса. Активный участник переворота 11–12 марта 1801 г. При Александре I – член Непременного совета. С 1814 г. жил в имении в </w:t>
      </w:r>
      <w:proofErr w:type="spellStart"/>
      <w:r w:rsidRPr="00EC1713">
        <w:rPr>
          <w:rFonts w:ascii="Times New Roman" w:hAnsi="Times New Roman" w:cs="Times New Roman"/>
          <w:b w:val="0"/>
          <w:color w:val="000000"/>
          <w:sz w:val="22"/>
          <w:szCs w:val="22"/>
        </w:rPr>
        <w:t>Виленской</w:t>
      </w:r>
      <w:proofErr w:type="spellEnd"/>
      <w:r w:rsidRPr="00EC171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губернии. Крупный землевладелец (свыше 30 тыс. душ крепостных).</w:t>
      </w:r>
    </w:p>
    <w:p w:rsidR="003339BD" w:rsidRPr="00EC1713" w:rsidRDefault="003339BD">
      <w:pPr>
        <w:rPr>
          <w:rFonts w:ascii="Times New Roman" w:hAnsi="Times New Roman" w:cs="Times New Roman"/>
        </w:rPr>
      </w:pPr>
    </w:p>
    <w:sectPr w:rsidR="003339BD" w:rsidRPr="00EC171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713"/>
    <w:rsid w:val="003339BD"/>
    <w:rsid w:val="003B3F1A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EC171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EC1713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1713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713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713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E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2014-03-17T09:24:00Z</dcterms:created>
  <dcterms:modified xsi:type="dcterms:W3CDTF">2014-03-17T09:26:00Z</dcterms:modified>
</cp:coreProperties>
</file>