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A4" w:rsidRDefault="00E54CA4" w:rsidP="00E54CA4">
      <w:r>
        <w:t>Новая экономическая политика</w:t>
      </w:r>
    </w:p>
    <w:p w:rsidR="00E54CA4" w:rsidRDefault="00E54CA4" w:rsidP="00E54CA4">
      <w:r>
        <w:t>Переход к продналогу требовал насыщения рынка промышленными товарами. Государство не имело товарных запасов. Пришлось разрешить мелкое и отчасти среднее частное производство. К середине 20-х годов частные предприятия производили более 25% промышленной продукции.</w:t>
      </w:r>
    </w:p>
    <w:p w:rsidR="00E54CA4" w:rsidRDefault="00E54CA4" w:rsidP="00E54CA4">
      <w:r>
        <w:t>Советская власть охотно сдавала предприятия в концессию (аренду) иностранным предпринимателям. Широкого распространения концессии не получили из-за недоверия иностранного капитала к большевикам. В середине 20-х годов на их долю приходилось около 1,5% промышленной продукции.</w:t>
      </w:r>
    </w:p>
    <w:p w:rsidR="00E54CA4" w:rsidRDefault="00E54CA4" w:rsidP="00E54CA4">
      <w:r>
        <w:t>Быстрее частный сектор рос в торговле, где не требовались крупные капиталовложения. В промышленность частники вкладывали средства более осторожно, не доверяя режиму.</w:t>
      </w:r>
    </w:p>
    <w:p w:rsidR="00E54CA4" w:rsidRDefault="00E54CA4" w:rsidP="00E54CA4">
      <w:r>
        <w:t>В короткие сроки появилось много частных магазинов, ресторанов, прилавки наполнились товарами. Однако произошло и быстрое имущественное расслоение.</w:t>
      </w:r>
    </w:p>
    <w:p w:rsidR="00E54CA4" w:rsidRDefault="00E54CA4" w:rsidP="00E54CA4">
      <w:r>
        <w:t>Система управления государственными предприятиями</w:t>
      </w:r>
    </w:p>
    <w:p w:rsidR="00E54CA4" w:rsidRDefault="00E54CA4" w:rsidP="00E54CA4">
      <w:r>
        <w:t>Крупные предприятия не подлежали приватизации и оставались в собственности государства. Однако и они должны были теперь действовать по рыночным правилам. Все государственные предприятия были переведены на хозрасчет. Несколько предприятий объединялись в трест, имевший права юридического лица, счет в банке. После отчисления установленных платежей в бюджет прибыль оставалась в распоряжении треста. Из прибыли расходовались средства на развитие производства и зарплату. Тресты могли объединяться в синдикаты для организации закупок и сбыта. Государство в лице ВСНХ сохранило широкие полномочия по управлению предприятиями.</w:t>
      </w:r>
    </w:p>
    <w:p w:rsidR="00E54CA4" w:rsidRDefault="00E54CA4" w:rsidP="00E54CA4">
      <w:r>
        <w:t>Поскольку рентабельность многих предприятий была очень низка, установить прямую зависимость между прибылью и зарплатой было невозможно. Оплата труда велась на основании норм, расценок и тарифов. Это гарантировало рабочему минимум заработка, но не позволяло зарабатывать «слишком много», снижая материальную заинтересованность.</w:t>
      </w:r>
    </w:p>
    <w:p w:rsidR="00E54CA4" w:rsidRDefault="00E54CA4" w:rsidP="00E54CA4">
      <w:r>
        <w:t>Кризис сбыта 1923 г.</w:t>
      </w:r>
    </w:p>
    <w:p w:rsidR="00E54CA4" w:rsidRDefault="00E54CA4" w:rsidP="00E54CA4">
      <w:r>
        <w:t>В начале 20-х годов промышленное производство в советской России росло в основном за счет мелкой промышленности. Тяжелая индустрия простаивала или работала нерентабельно. Велика была безработица.</w:t>
      </w:r>
    </w:p>
    <w:p w:rsidR="00E54CA4" w:rsidRDefault="00E54CA4" w:rsidP="00E54CA4">
      <w:r>
        <w:t>Единственным источником сре</w:t>
      </w:r>
      <w:proofErr w:type="gramStart"/>
      <w:r>
        <w:t>дств дл</w:t>
      </w:r>
      <w:proofErr w:type="gramEnd"/>
      <w:r>
        <w:t>я реконструкции крупной промышленности была деревня. Партийный идеолог Е.А. Преображенский выдвинул идею «диктатуры промышленности» и провозгласил «закон первоначального социалистического накопления»: для осуществления социалистической индустриализации следовало перекачать в промышленность средства из сельского хозяйства, подняв цены на промышленные товары и занизив их на сырье и продовольствие.</w:t>
      </w:r>
    </w:p>
    <w:p w:rsidR="00E54CA4" w:rsidRDefault="00E54CA4" w:rsidP="00E54CA4">
      <w:r>
        <w:t>В 1923 г. возник «кризис сбыта». Тресты, стремясь любой ценой повысить прибыль, взвинтили цены на продукцию. Население не смогло приобретать их. Из-за затоваривания тресты вместо увеличения прибыли понесли убытки.</w:t>
      </w:r>
    </w:p>
    <w:p w:rsidR="00E54CA4" w:rsidRDefault="00E54CA4" w:rsidP="00E54CA4">
      <w:r>
        <w:lastRenderedPageBreak/>
        <w:t xml:space="preserve">Кризис был преодолен путем административного снижения цен и повышения зарплаты. Предложение руководства ВСНХ </w:t>
      </w:r>
      <w:proofErr w:type="gramStart"/>
      <w:r>
        <w:t>законсервировать нерентабельные заводы было отвергнуто</w:t>
      </w:r>
      <w:proofErr w:type="gramEnd"/>
      <w:r>
        <w:t xml:space="preserve"> из опасения недовольства рабочих. В результате в 1924 г. на смену кризису сбыта пришел дефицит товаров.</w:t>
      </w:r>
    </w:p>
    <w:p w:rsidR="00E54CA4" w:rsidRDefault="00E54CA4" w:rsidP="00E54CA4">
      <w:r>
        <w:t>Финансовая реформа</w:t>
      </w:r>
    </w:p>
    <w:p w:rsidR="00E54CA4" w:rsidRDefault="00E54CA4" w:rsidP="00E54CA4">
      <w:r>
        <w:t xml:space="preserve">В 1922 – 1924 гг. под руководством наркома финансов Г.Я. Сокольникова была проведена финансовая реформа. Обесцененные </w:t>
      </w:r>
      <w:proofErr w:type="spellStart"/>
      <w:r>
        <w:t>совзнаки</w:t>
      </w:r>
      <w:proofErr w:type="spellEnd"/>
      <w:r>
        <w:t xml:space="preserve"> были заменены червонцами – твердой денежной единицей, обеспеченной золотом, валютой и товарами.</w:t>
      </w:r>
    </w:p>
    <w:p w:rsidR="00E54CA4" w:rsidRDefault="00E54CA4" w:rsidP="00E54CA4">
      <w:r>
        <w:t>Восстановление промышленности и наступление на частный капитал</w:t>
      </w:r>
    </w:p>
    <w:p w:rsidR="00E54CA4" w:rsidRDefault="00E54CA4" w:rsidP="00E54CA4">
      <w:r>
        <w:t>В 1924 – 1925 гг. промышленность достигла 64% довоенного уровня производства. Но оборудование предприятий, оставшееся еще от царских времен, было практически полностью загружено и к тому же изношено. Важнейшей задачей стало строительство новых предприятий, расширение и переоборудование существующих и изыскание для этого средств.</w:t>
      </w:r>
    </w:p>
    <w:p w:rsidR="00E54CA4" w:rsidRDefault="00E54CA4" w:rsidP="00E54CA4">
      <w:r>
        <w:t>В то же время государство, убедившись в своей способности развивать экономику собственными силами, начало наступать на частный капитал. Были увеличены налоги на предпринимателей, ограничено их кредитование и снабжение сырьем. Это предвещало конец нэпа.</w:t>
      </w:r>
    </w:p>
    <w:p w:rsidR="00E54CA4" w:rsidRDefault="00E54CA4" w:rsidP="00E54CA4">
      <w:r>
        <w:t>Развитие новой экономической политики в деревне</w:t>
      </w:r>
    </w:p>
    <w:p w:rsidR="00E54CA4" w:rsidRDefault="00E54CA4" w:rsidP="00E54CA4">
      <w:r>
        <w:t>Отмена продразверстки не полностью удовлетворила крестьян. Подъем сельского хозяйства был невозможен без отмены ограничений аренды и наемного труда. В 1923 – 1924 гг. в результате кризиса сбыта и неурожая по стране вновь прокатились крестьянские волнения.</w:t>
      </w:r>
      <w:r>
        <w:cr/>
      </w:r>
    </w:p>
    <w:p w:rsidR="00E54CA4" w:rsidRDefault="00E54CA4" w:rsidP="00E54CA4">
      <w:r>
        <w:t>В этих условиях был провозглашен курс «деревенского нэпа»: снижен сельхозналог, узаконен наемный труд, увеличены сроки аренды земли. Это означало поддержку средних и зажиточных крестьян. Идеолог «деревенского нэпа» Н.И. Бухарин выдвинул лозунг «Обогащайтесь, накапливайте, развивайте свое хозяйство!». Курс «деревенского нэпа» позволил поднять благосостояние деревни и улучшить снабжение горожан продовольствием.</w:t>
      </w:r>
    </w:p>
    <w:p w:rsidR="003E7F46" w:rsidRDefault="00E54CA4" w:rsidP="00E54CA4">
      <w:r>
        <w:t>Однако лозунг «Обогащайтесь!» не был принят руководством партии как «буржуазный». Резким нападкам он подвергся со стороны левой оппозиции.</w:t>
      </w:r>
      <w:bookmarkStart w:id="0" w:name="_GoBack"/>
      <w:bookmarkEnd w:id="0"/>
    </w:p>
    <w:sectPr w:rsidR="003E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06"/>
    <w:rsid w:val="003E7F46"/>
    <w:rsid w:val="00B63906"/>
    <w:rsid w:val="00E5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2008-12-31T22:18:00Z</dcterms:created>
  <dcterms:modified xsi:type="dcterms:W3CDTF">2008-12-31T22:19:00Z</dcterms:modified>
</cp:coreProperties>
</file>