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6" w:rsidRPr="009C7B46" w:rsidRDefault="009C7B46" w:rsidP="009C7B4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45"/>
          <w:szCs w:val="45"/>
          <w:lang w:eastAsia="ru-RU"/>
        </w:rPr>
        <w:t>Реформы управления</w:t>
      </w:r>
    </w:p>
    <w:p w:rsidR="009C7B46" w:rsidRPr="009C7B46" w:rsidRDefault="009C7B46" w:rsidP="009C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3133725"/>
            <wp:effectExtent l="0" t="0" r="0" b="9525"/>
            <wp:docPr id="2" name="Рисунок 2" descr="http://www.histrussia.ru/Storage/eor/1090/item1/img/history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90/item1/img/history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46" w:rsidRPr="009C7B46" w:rsidRDefault="009C7B46" w:rsidP="009C7B4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C7B4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Кардовский Д.Н.</w:t>
      </w:r>
      <w:r w:rsidRPr="009C7B4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Заседание Сената при Петре I. 1908 г.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Первая четверть XVIII в. стала в России временем одной из самых радикальных трансформаций системы государственной власти за всю историю страны. Вступив в Северную войну, Петр I обнаружил, что государственная система, доставшаяся ему в наследство от предков, архаична и неповоротлива. Конечно, ситуация острого военного противостояния со Швецией не давала возможности для вдумчивого и постепенного реформирования, поэтому новая система государственного управления создавалась Петром экспромтом, путем проб и ошибок. Фактически новая система власти сложилась лишь ближе к концу правления Петра. Значительные изменения пережила и русская экономика. Потребности армии вынудили Петра I создавать мануфактуры в стране, еще к этому не готовой. В итоге возник причудливый, невозможный в Европе гибрид – крепостные мануфактуры – позволивший, впрочем, решить проблему снабжения армии.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Столь резкие перемены в жизни страны, введение рекрутских наборов, усиление налогов и т.д. не могли не вызвать недовольства в народе, вынесшем на себе все негативные последствия петровских преобразований. Неудивительно поэтому, что первой четверти XVIII в. почти непрерывно происходили взрывы недовольства в разных частях страны, некоторые из них, прежде всего восстание К. Булавина, стали наиболее значительными восстаниями в русской истории.</w:t>
      </w:r>
    </w:p>
    <w:p w:rsidR="009C7B46" w:rsidRPr="009C7B46" w:rsidRDefault="009C7B46" w:rsidP="009C7B4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Состояние системы управления в конце XVII в. и причины реформ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XVII в. организация власти и управления в России изменилась. Прекратили свою деятельность Земские соборы, сложилась система приказов, управление на местах перешло в руки назначаемых воевод. Светская власть окончательно восторжествовала над церковной.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Тем не менее система управления оставалась во многом архаичной. Функции многих приказов переплетались. Методы работы в приказах оставались патриархальными, делопроизводство было неразвито. В 1682 г. было отменено местничество, но карьера служилого человека все еще определялась его происхождением.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Старая система управления, неспособная справиться с задачами, поставленными Северной войной, подверглась реформированию. Реформа осуществлялась постепенно, новые органы управления подолгу сосуществовали со старыми. Лишь к концу царствования </w:t>
      </w:r>
      <w:hyperlink r:id="rId6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Петра I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новая система сложилась окончательно.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Петр не имел заранее разработанного строгого плана преобразований, однако, несомненно, руководствовался популярными в то время теориями государства и прежде всего – теорией</w:t>
      </w:r>
      <w:hyperlink r:id="rId7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камерализма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9C7B46" w:rsidRPr="009C7B46" w:rsidRDefault="009C7B46" w:rsidP="009C7B4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Реформа центрального управления</w:t>
      </w:r>
    </w:p>
    <w:p w:rsidR="009C7B46" w:rsidRPr="009C7B46" w:rsidRDefault="009C7B46" w:rsidP="009C7B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286250" cy="2276475"/>
            <wp:effectExtent l="0" t="0" r="0" b="9525"/>
            <wp:docPr id="1" name="Рисунок 1" descr="http://www.histrussia.ru/Storage/eor/1090/item1/img/histor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90/item1/img/history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B46" w:rsidRPr="009C7B46" w:rsidRDefault="009C7B46" w:rsidP="009C7B4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9C7B4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Е. Лансере</w:t>
      </w:r>
      <w:r w:rsidRPr="009C7B4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Петербург в XVIII веке.</w:t>
      </w:r>
      <w:r w:rsidRPr="009C7B4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Здание Двенадцати коллегий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1701 г. Петр I создал консилию (совет) министров, которой передал важнейшие дела, прежде решаемые Боярской думой. Дума, в которой было много недовольных политикой Петра, никогда не была официально упразднена, но, поскольку собрать ее мог лишь сам царь, постепенно перестала собираться. В консилии был установлен строгий порядок работы, регистрация документов, ведение протоколов, отчетности. Каждый министр отвечал за свой круг обязанностей. Так происходила бюрократизация управления.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1711 г. консилию министров сменил «Правительствующий Сенат», на время нередкого отсутствия царя становившийся коллективным главой государства. Сенат поддерживал торговлю, собирал налоги, контролировал правосудие. Решения принимались сенаторами коллегиально и вступали в силу с общего согласия. Сенат располагал канцелярией, которая постепенно разрослась и превратилась в громоздкое ведомство.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1718 г. были созданы 12 </w:t>
      </w:r>
      <w:hyperlink r:id="rId9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коллегий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заменившие большинство приказов. Создание коллегий ликвидировало существовавшую прежде путаницу в управлении, вызванную тем, что круг полномочий </w:t>
      </w: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приказов очень часто пересекался. После создания коллегий за Сенатом остались функции контроля, высшей судебной инстанции и законосовещательного органа при монархе.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1722 г. для надзора за деятельностью государственного аппарата была создана должность </w:t>
      </w:r>
      <w:hyperlink r:id="rId10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генерал-прокурора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Сената. Подчиненные ему прокуроры назначались во все государственные учреждения и должны были следить за законностью действий должностных лиц. Первым генерал-прокурором был</w:t>
      </w:r>
      <w:hyperlink r:id="rId11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П.И. Ягужинский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Наряду с прокуратурой неофициальный надзор за должностными лицами осуществляли </w:t>
      </w:r>
      <w:hyperlink r:id="rId12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фискалы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Особенностью системы управления при Петре I являлась возможность личного вмешательства монарха в любой вопрос, минуя государственные органы. Для этого у Петра был личный аппарат – так называемый Кабинет Его Императорского Величества, который возглавлял кабинет-секретарь</w:t>
      </w:r>
      <w:hyperlink r:id="rId13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А.В. Макаров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9C7B46" w:rsidRPr="009C7B46" w:rsidRDefault="009C7B46" w:rsidP="009C7B4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Реформа местного управления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1707 – 1710 гг. территория страны была разделена на 8 губерний. Губернии позднее разделились на 50 провинций. Провинции делились на дистрикты (позднее переименованы в уезды). Во главе губернии стоял губернатор, который ведал сбором налогов, правосудием, набором рекрутов и т.п. С созданием губерний были ликвидированы территориальные приказы.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 формированием коллегий система государственного управления приобрела законченность: местные органы были единообразны по всей стране и подчинялись соответствующему центральному ведомству. Бюрократический аппарат многократно разросся.</w:t>
      </w:r>
    </w:p>
    <w:p w:rsidR="009C7B46" w:rsidRPr="009C7B46" w:rsidRDefault="009C7B46" w:rsidP="009C7B4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Ликвидация патриаршества. Святейший синод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Церковные иерархи не одобряли петровские преобразования. Церковь оставалась единственной в стране структурой, формально независимой от государственной власти. После смерти </w:t>
      </w:r>
      <w:hyperlink r:id="rId14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патриарха Адриана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 1700 г. Петр не разрешил выбрать нового патриарха. Главой церкви стал местоблюститель патриаршего престола митрополит </w:t>
      </w:r>
      <w:hyperlink r:id="rId15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Стефан Яворский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1721 г. был издан написанный </w:t>
      </w:r>
      <w:hyperlink r:id="rId16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Феофаном Прокоповичем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«Духовный регламент», прямо подчинивший Церковь царю. В соответствии с регламентом была создана Духовная коллегия (с 1722 г. – Святейший синод). Во главе Синода стоял светский чиновник – </w:t>
      </w:r>
      <w:hyperlink r:id="rId17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обер-прокурор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Священники под угрозой казни обязаны были донести, если узнают на исповеди о каких-либо антигосударственных намерениях. В свою очередь, государство преследовало раскольников, понуждало иноверцев к переходу в православие. Православная церковь стала государственной, что привело впоследствии к падению ее нравственного авторитета.</w:t>
      </w:r>
    </w:p>
    <w:p w:rsidR="009C7B46" w:rsidRPr="009C7B46" w:rsidRDefault="009C7B46" w:rsidP="009C7B46">
      <w:pPr>
        <w:spacing w:before="150" w:after="150" w:line="240" w:lineRule="auto"/>
        <w:ind w:left="150" w:right="150"/>
        <w:outlineLvl w:val="4"/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</w:pPr>
      <w:r w:rsidRPr="009C7B46">
        <w:rPr>
          <w:rFonts w:ascii="Arial" w:eastAsia="Times New Roman" w:hAnsi="Arial" w:cs="Arial"/>
          <w:b/>
          <w:bCs/>
          <w:color w:val="3F585A"/>
          <w:sz w:val="36"/>
          <w:szCs w:val="36"/>
          <w:lang w:eastAsia="ru-RU"/>
        </w:rPr>
        <w:t>Государственная служба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Петр I стремился привлекать на государственную службу способных людей вне зависимости от их происхождения. В связи с этим он изменил порядок прохождения службы. В 1722 г. был разработан </w:t>
      </w:r>
      <w:hyperlink r:id="rId18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Табель о рангах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Государственная служба была разделена на три вида: военная, статская и придворная. Военные чины делились на гвардейские, армейские и флотские. Каждый государственный служащий имел чин, отнесенный к одному из 14 рангов.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Высшим рангом был 1-й (фельдмаршал на военной службе или канцлер на статской), низшим – 14-й(прапорщик на военной службе, коллежский регистратор на статской). С получением 14-го рангана военной службе или 8-го ранга на статской присваивалось потомственное </w:t>
      </w: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дворянство. Это открывало путь к карьере способным выходцам из податных сословий.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Служба была для дворян обязательной и пожизненной. Стремясь заинтересовать дворян в службе, Петр в 1714 г. издал указ о </w:t>
      </w:r>
      <w:hyperlink r:id="rId19" w:tgtFrame="hist_popup" w:history="1">
        <w:r w:rsidRPr="009C7B46">
          <w:rPr>
            <w:rFonts w:ascii="Arial" w:eastAsia="Times New Roman" w:hAnsi="Arial" w:cs="Arial"/>
            <w:b/>
            <w:bCs/>
            <w:color w:val="255461"/>
            <w:sz w:val="33"/>
            <w:szCs w:val="33"/>
            <w:lang w:eastAsia="ru-RU"/>
          </w:rPr>
          <w:t>единонаследии</w:t>
        </w:r>
      </w:hyperlink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запретив дробить имения при передаче по наследству. Имение получал старший сын, остальным приходилось добывать пропитание службой. За службу стали платить жалованье. Указ о единонаследии окончательно уничтожил разницу между вотчиной и поместьем, официально разрешив наследование и куплю-продажу всех видов имений.</w:t>
      </w:r>
    </w:p>
    <w:p w:rsidR="009C7B46" w:rsidRPr="009C7B46" w:rsidRDefault="009C7B46" w:rsidP="009C7B46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C7B4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Таким образом, Петровские реформы способствовали окончательному установлению абсолютизма в России. Государственный аппарат значительно усилился и стал профессиональным. Произошла бюрократизация управления. Церковь стала государственным учреждением. В петровском «регулярном» государстве человек был ценен лишь как часть государственного механизма.</w:t>
      </w:r>
    </w:p>
    <w:p w:rsidR="008F79A7" w:rsidRDefault="008F79A7">
      <w:bookmarkStart w:id="0" w:name="_GoBack"/>
      <w:bookmarkEnd w:id="0"/>
    </w:p>
    <w:sectPr w:rsidR="008F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13"/>
    <w:rsid w:val="00116913"/>
    <w:rsid w:val="008F79A7"/>
    <w:rsid w:val="009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7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7B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7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B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B46"/>
  </w:style>
  <w:style w:type="character" w:styleId="a4">
    <w:name w:val="Hyperlink"/>
    <w:basedOn w:val="a0"/>
    <w:uiPriority w:val="99"/>
    <w:semiHidden/>
    <w:unhideWhenUsed/>
    <w:rsid w:val="009C7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7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7B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7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7B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C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B46"/>
  </w:style>
  <w:style w:type="character" w:styleId="a4">
    <w:name w:val="Hyperlink"/>
    <w:basedOn w:val="a0"/>
    <w:uiPriority w:val="99"/>
    <w:semiHidden/>
    <w:unhideWhenUsed/>
    <w:rsid w:val="009C7B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377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  <w:div w:id="2050371448">
          <w:marLeft w:val="120"/>
          <w:marRight w:val="300"/>
          <w:marTop w:val="150"/>
          <w:marBottom w:val="150"/>
          <w:divBdr>
            <w:top w:val="single" w:sz="48" w:space="0" w:color="E0ECE9"/>
            <w:left w:val="single" w:sz="48" w:space="0" w:color="E0ECE9"/>
            <w:bottom w:val="single" w:sz="48" w:space="0" w:color="E0ECE9"/>
            <w:right w:val="single" w:sz="48" w:space="0" w:color="E0EC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istrussia.ru/Storage/eor/1090/item1/07.html" TargetMode="External"/><Relationship Id="rId18" Type="http://schemas.openxmlformats.org/officeDocument/2006/relationships/hyperlink" Target="http://www.histrussia.ru/Storage/eor/1090/item1/1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istrussia.ru/Storage/eor/1090/item1/02.html" TargetMode="External"/><Relationship Id="rId12" Type="http://schemas.openxmlformats.org/officeDocument/2006/relationships/hyperlink" Target="http://www.histrussia.ru/Storage/eor/1090/item1/06.html" TargetMode="External"/><Relationship Id="rId17" Type="http://schemas.openxmlformats.org/officeDocument/2006/relationships/hyperlink" Target="http://www.histrussia.ru/Storage/eor/1090/item1/1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istrussia.ru/Storage/eor/1090/item1/10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90/item1/01.html" TargetMode="External"/><Relationship Id="rId11" Type="http://schemas.openxmlformats.org/officeDocument/2006/relationships/hyperlink" Target="http://www.histrussia.ru/Storage/eor/1090/item1/0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histrussia.ru/Storage/eor/1090/item1/09.html" TargetMode="External"/><Relationship Id="rId10" Type="http://schemas.openxmlformats.org/officeDocument/2006/relationships/hyperlink" Target="http://www.histrussia.ru/Storage/eor/1090/item1/04.html" TargetMode="External"/><Relationship Id="rId19" Type="http://schemas.openxmlformats.org/officeDocument/2006/relationships/hyperlink" Target="http://www.histrussia.ru/Storage/eor/1090/item1/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90/item1/03.html" TargetMode="External"/><Relationship Id="rId14" Type="http://schemas.openxmlformats.org/officeDocument/2006/relationships/hyperlink" Target="http://www.histrussia.ru/Storage/eor/1090/item1/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2014-12-09T08:44:00Z</dcterms:created>
  <dcterms:modified xsi:type="dcterms:W3CDTF">2014-12-09T08:45:00Z</dcterms:modified>
</cp:coreProperties>
</file>