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BA" w:rsidRPr="00A119BA" w:rsidRDefault="00A119BA" w:rsidP="00A119BA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A119BA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Развитие мануфактур и начало промышленного переворота</w:t>
      </w:r>
    </w:p>
    <w:p w:rsidR="00A119BA" w:rsidRDefault="00A119BA" w:rsidP="00A119BA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Большие изменения произошли 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мануфактурной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промышленности.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hyperlink r:id="rId5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 xml:space="preserve">Вотчинные </w:t>
        </w:r>
        <w:proofErr w:type="spellStart"/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мануфактуры</w:t>
        </w:r>
      </w:hyperlink>
      <w:r>
        <w:rPr>
          <w:rFonts w:ascii="Tahoma" w:hAnsi="Tahoma" w:cs="Tahoma"/>
          <w:color w:val="000000"/>
          <w:sz w:val="33"/>
          <w:szCs w:val="33"/>
        </w:rPr>
        <w:t>постепенно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приходили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упадок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из-за низкой производительности подневольного труда. Мелкие и средние вотчинные мануфактуры разорялись. Сохранялись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за счет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дешевизны труда лишь самые крупные.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К 1860 г.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обрабатывающей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промышленности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вотчинных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мануфактурах было занято лишь11% рабочих.</w:t>
      </w:r>
    </w:p>
    <w:p w:rsidR="00A119BA" w:rsidRDefault="00A119BA" w:rsidP="00A119BA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Разложение коснулось 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hyperlink r:id="rId6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посессионной мануфактуры</w:t>
        </w:r>
      </w:hyperlink>
      <w:r>
        <w:rPr>
          <w:rFonts w:ascii="Tahoma" w:hAnsi="Tahoma" w:cs="Tahoma"/>
          <w:color w:val="000000"/>
          <w:sz w:val="33"/>
          <w:szCs w:val="33"/>
        </w:rPr>
        <w:t>. Численность посессионных работников постоянно падала, особенно резко она сократилась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40 – 50-х гг.,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когда правительство разрешило владельцам заводов их увольнять.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то же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время продолжался рост купеческих и крестьянских мануфактур, основанных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вольнонаемном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труде. Особенно успешно вольнонаемный труд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внедрялсяв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хлопчатобумажной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промышленности, где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 найму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трудилось свыше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90% рабочих.</w:t>
      </w:r>
    </w:p>
    <w:p w:rsidR="00A119BA" w:rsidRDefault="00A119BA" w:rsidP="00A119BA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Развитие российской промышленности было неравномерным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 отраслям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 районам.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Полотняная промышленность, применявшая подневольный труд крепостных, переживала упадок из-за снижения спроса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парусное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полотно, вызванного переходом флота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паровые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двигатели. Значительно быстрее развивались хлопчатобумажная, суконная и металлообрабатывающая промышленность. Правда, развитие металлообработки сдерживалось отставанием уральской металлургии,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основаннойна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подневольном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труде и устаревшей технике. Крупнейшими центрами текстильного производства являлись Московская и Владимирская губернии,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металлообработки –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Петербургский район.</w:t>
      </w:r>
    </w:p>
    <w:p w:rsidR="00A119BA" w:rsidRDefault="00A119BA" w:rsidP="00A119BA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lastRenderedPageBreak/>
        <w:t>В 30-х гг. XIX в.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России начался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hyperlink r:id="rId7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промышленный переворот</w:t>
        </w:r>
      </w:hyperlink>
      <w:r>
        <w:rPr>
          <w:rFonts w:ascii="Tahoma" w:hAnsi="Tahoma" w:cs="Tahoma"/>
          <w:color w:val="000000"/>
          <w:sz w:val="33"/>
          <w:szCs w:val="33"/>
        </w:rPr>
        <w:t>. Его развитие сдерживалось слабым развитием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hyperlink r:id="rId8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кредита</w:t>
        </w:r>
      </w:hyperlink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(создание частных кредитных банков запрещалось, а казенные банки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кредитовалив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первую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очередь дворян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под залог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имений), практическим отсутствием рынка свободной рабочей силы.</w:t>
      </w:r>
    </w:p>
    <w:p w:rsidR="00A119BA" w:rsidRDefault="00A119BA" w:rsidP="00A119BA">
      <w:pPr>
        <w:pStyle w:val="5"/>
        <w:spacing w:before="150" w:after="150"/>
        <w:ind w:left="150" w:right="150"/>
        <w:rPr>
          <w:rFonts w:ascii="Arial" w:hAnsi="Arial" w:cs="Arial"/>
          <w:color w:val="862935"/>
          <w:sz w:val="36"/>
          <w:szCs w:val="36"/>
        </w:rPr>
      </w:pPr>
      <w:r>
        <w:rPr>
          <w:rFonts w:ascii="Arial" w:hAnsi="Arial" w:cs="Arial"/>
          <w:color w:val="862935"/>
          <w:sz w:val="36"/>
          <w:szCs w:val="36"/>
        </w:rPr>
        <w:t>Особенности формирования российского пролетариата</w:t>
      </w:r>
    </w:p>
    <w:p w:rsidR="00A119BA" w:rsidRDefault="00A119BA" w:rsidP="00A119BA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Большинство русских наемных рабочих того времени оставались крепостными, ушедшими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в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городана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заработки.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Заработную плату предприниматель вынужден был устанавливать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таком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уровне, чтобы она обеспечивала не только восстановление рабочей силы, но и выплату рабочими оброка помещику. Это увеличивало производственные издержки. Крестьянин-отходник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с трудом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превращался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в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кадровогорабочего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>, поневоле сохранял прочную связь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с деревней,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где оставалась его семья.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Да и сам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он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в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любоймомент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мог быть отозван помещиком. Приток рабочей силы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фабрики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и мануфактуры был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сезонным</w:t>
      </w:r>
      <w:proofErr w:type="gramStart"/>
      <w:r>
        <w:rPr>
          <w:rFonts w:ascii="Tahoma" w:hAnsi="Tahoma" w:cs="Tahoma"/>
          <w:color w:val="000000"/>
          <w:sz w:val="33"/>
          <w:szCs w:val="33"/>
        </w:rPr>
        <w:t>:в</w:t>
      </w:r>
      <w:proofErr w:type="gramEnd"/>
      <w:r>
        <w:rPr>
          <w:rFonts w:ascii="Tahoma" w:hAnsi="Tahoma" w:cs="Tahoma"/>
          <w:color w:val="000000"/>
          <w:sz w:val="33"/>
          <w:szCs w:val="33"/>
        </w:rPr>
        <w:t>о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время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массовых сельскохозяйственных работ многие возвращались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деревню.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Интересы развития российской промышленности требовали освобождения рабочей силы, то есть ликвидации крепостного права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стране.</w:t>
      </w:r>
    </w:p>
    <w:p w:rsidR="00A119BA" w:rsidRDefault="00A119BA" w:rsidP="00A119BA">
      <w:pPr>
        <w:pStyle w:val="5"/>
        <w:spacing w:before="150" w:after="150"/>
        <w:ind w:left="150" w:right="150"/>
        <w:rPr>
          <w:rFonts w:ascii="Arial" w:hAnsi="Arial" w:cs="Arial"/>
          <w:color w:val="862935"/>
          <w:sz w:val="36"/>
          <w:szCs w:val="36"/>
        </w:rPr>
      </w:pPr>
      <w:r>
        <w:rPr>
          <w:rFonts w:ascii="Arial" w:hAnsi="Arial" w:cs="Arial"/>
          <w:color w:val="862935"/>
          <w:sz w:val="36"/>
          <w:szCs w:val="36"/>
        </w:rPr>
        <w:t>Специфика русской буржуазии</w:t>
      </w:r>
    </w:p>
    <w:p w:rsidR="00A119BA" w:rsidRDefault="00A119BA" w:rsidP="00A119BA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Российская буржуазия первой половины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XIX в.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формировалась из купцов 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fldChar w:fldCharType="begin"/>
      </w:r>
      <w:r>
        <w:rPr>
          <w:rFonts w:ascii="Tahoma" w:hAnsi="Tahoma" w:cs="Tahoma"/>
          <w:color w:val="000000"/>
          <w:sz w:val="33"/>
          <w:szCs w:val="33"/>
        </w:rPr>
        <w:instrText xml:space="preserve"> HYPERLINK "http://www.histrussia.ru/Storage/eor/1107/item1/05.html" \t "hist_popup" </w:instrText>
      </w:r>
      <w:r>
        <w:rPr>
          <w:rFonts w:ascii="Tahoma" w:hAnsi="Tahoma" w:cs="Tahoma"/>
          <w:color w:val="000000"/>
          <w:sz w:val="33"/>
          <w:szCs w:val="33"/>
        </w:rPr>
        <w:fldChar w:fldCharType="separate"/>
      </w:r>
      <w:r>
        <w:rPr>
          <w:rStyle w:val="a4"/>
          <w:rFonts w:ascii="Arial" w:hAnsi="Arial" w:cs="Arial"/>
          <w:b/>
          <w:bCs/>
          <w:color w:val="B75B68"/>
          <w:sz w:val="33"/>
          <w:szCs w:val="33"/>
        </w:rPr>
        <w:t>капиталистых</w:t>
      </w:r>
      <w:proofErr w:type="spellEnd"/>
      <w:r>
        <w:rPr>
          <w:rStyle w:val="a4"/>
          <w:rFonts w:ascii="Arial" w:hAnsi="Arial" w:cs="Arial"/>
          <w:b/>
          <w:bCs/>
          <w:color w:val="B75B68"/>
          <w:sz w:val="33"/>
          <w:szCs w:val="33"/>
        </w:rPr>
        <w:t xml:space="preserve"> крестьян</w:t>
      </w:r>
      <w:r>
        <w:rPr>
          <w:rFonts w:ascii="Tahoma" w:hAnsi="Tahoma" w:cs="Tahoma"/>
          <w:color w:val="000000"/>
          <w:sz w:val="33"/>
          <w:szCs w:val="33"/>
        </w:rPr>
        <w:fldChar w:fldCharType="end"/>
      </w:r>
      <w:r>
        <w:rPr>
          <w:rFonts w:ascii="Tahoma" w:hAnsi="Tahoma" w:cs="Tahoma"/>
          <w:color w:val="000000"/>
          <w:sz w:val="33"/>
          <w:szCs w:val="33"/>
        </w:rPr>
        <w:t>, причем среди промышленников доля крестьян возрастала, так как купечество предпочитало заниматься торговлей, позволявшей быстрее получать прибыль. Почти все крупные предприниматели начала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XX в</w:t>
      </w:r>
      <w:proofErr w:type="gramStart"/>
      <w:r>
        <w:rPr>
          <w:rFonts w:ascii="Tahoma" w:hAnsi="Tahoma" w:cs="Tahoma"/>
          <w:color w:val="000000"/>
          <w:sz w:val="33"/>
          <w:szCs w:val="33"/>
        </w:rPr>
        <w:t>.(</w:t>
      </w:r>
      <w:proofErr w:type="gramEnd"/>
      <w:r>
        <w:rPr>
          <w:rFonts w:ascii="Tahoma" w:hAnsi="Tahoma" w:cs="Tahoma"/>
          <w:color w:val="000000"/>
          <w:sz w:val="33"/>
          <w:szCs w:val="33"/>
        </w:rPr>
        <w:t xml:space="preserve">Морозовы, Путиловы,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Рябушинские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>) были потомками крепостных или государственных крестьян. Как правило, такой крепостной предприниматель начинал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с </w:t>
      </w:r>
      <w:r>
        <w:rPr>
          <w:rFonts w:ascii="Tahoma" w:hAnsi="Tahoma" w:cs="Tahoma"/>
          <w:color w:val="000000"/>
          <w:sz w:val="33"/>
          <w:szCs w:val="33"/>
        </w:rPr>
        <w:lastRenderedPageBreak/>
        <w:t>нескольких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ткацких станков,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на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которыхработал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вместе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с сыновьями.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Затем после ряда удачных сделок нанимал первых рабочих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из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числаодносельчан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, постепенно расширяя производство. Среди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капиталистых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крестьян были настоящие миллионеры. </w:t>
      </w:r>
      <w:proofErr w:type="gramStart"/>
      <w:r>
        <w:rPr>
          <w:rFonts w:ascii="Tahoma" w:hAnsi="Tahoma" w:cs="Tahoma"/>
          <w:color w:val="000000"/>
          <w:sz w:val="33"/>
          <w:szCs w:val="33"/>
        </w:rPr>
        <w:t>Однако</w:t>
      </w:r>
      <w:proofErr w:type="gramEnd"/>
      <w:r>
        <w:rPr>
          <w:rFonts w:ascii="Tahoma" w:hAnsi="Tahoma" w:cs="Tahoma"/>
          <w:color w:val="000000"/>
          <w:sz w:val="33"/>
          <w:szCs w:val="33"/>
        </w:rPr>
        <w:t xml:space="preserve"> несмотря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свое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богатство они оставались крепостными и продолжали всецело зависеть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от помещика,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что нередко крайне затрудняло их предпринимательскую деятельность. Большинство помещиков предпочитали не отпускать крепостных богачей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волю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даже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за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огромныйвыкуп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>, а ежегодно взимали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с них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многотысячный оброк.</w:t>
      </w:r>
    </w:p>
    <w:p w:rsidR="00A119BA" w:rsidRDefault="00A119BA" w:rsidP="00A119BA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Растущее отставание России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от ведущих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мировых держав указывало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острую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необходимость социально-политических изменений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стране.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Промышленный переворот,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на фоне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которого развивалась экономика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 первой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половине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XIX века,</w:t>
      </w:r>
      <w:r>
        <w:rPr>
          <w:rStyle w:val="apple-converted-space"/>
          <w:rFonts w:ascii="Tahoma" w:eastAsiaTheme="majorEastAsi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делал очевидной тормозящую роль крепостного права для дальнейшего развития страны. Неизбежность кардинальных реформ осознавало и правительство страны, и сам император.</w:t>
      </w:r>
    </w:p>
    <w:p w:rsidR="00563ED7" w:rsidRDefault="00563ED7">
      <w:bookmarkStart w:id="0" w:name="_GoBack"/>
      <w:bookmarkEnd w:id="0"/>
    </w:p>
    <w:sectPr w:rsidR="0056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E1"/>
    <w:rsid w:val="00563ED7"/>
    <w:rsid w:val="00A119BA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1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1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19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A1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9BA"/>
  </w:style>
  <w:style w:type="character" w:styleId="a4">
    <w:name w:val="Hyperlink"/>
    <w:basedOn w:val="a0"/>
    <w:uiPriority w:val="99"/>
    <w:semiHidden/>
    <w:unhideWhenUsed/>
    <w:rsid w:val="00A119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1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1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19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A1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9BA"/>
  </w:style>
  <w:style w:type="character" w:styleId="a4">
    <w:name w:val="Hyperlink"/>
    <w:basedOn w:val="a0"/>
    <w:uiPriority w:val="99"/>
    <w:semiHidden/>
    <w:unhideWhenUsed/>
    <w:rsid w:val="00A11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07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07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07/item1/02.html" TargetMode="External"/><Relationship Id="rId5" Type="http://schemas.openxmlformats.org/officeDocument/2006/relationships/hyperlink" Target="http://www.histrussia.ru/Storage/eor/1107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2014-12-09T09:16:00Z</dcterms:created>
  <dcterms:modified xsi:type="dcterms:W3CDTF">2014-12-09T09:17:00Z</dcterms:modified>
</cp:coreProperties>
</file>