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E3" w:rsidRPr="00C620E3" w:rsidRDefault="00C620E3" w:rsidP="00C620E3">
      <w:pPr>
        <w:spacing w:before="150" w:after="150" w:line="240" w:lineRule="auto"/>
        <w:ind w:left="150" w:right="150"/>
        <w:jc w:val="center"/>
        <w:outlineLvl w:val="3"/>
        <w:rPr>
          <w:rFonts w:ascii="Arial" w:eastAsia="Times New Roman" w:hAnsi="Arial" w:cs="Arial"/>
          <w:b/>
          <w:bCs/>
          <w:color w:val="9F4308"/>
          <w:sz w:val="45"/>
          <w:szCs w:val="45"/>
          <w:lang w:eastAsia="ru-RU"/>
        </w:rPr>
      </w:pPr>
      <w:r w:rsidRPr="00C620E3">
        <w:rPr>
          <w:rFonts w:ascii="Arial" w:eastAsia="Times New Roman" w:hAnsi="Arial" w:cs="Arial"/>
          <w:b/>
          <w:bCs/>
          <w:color w:val="9F4308"/>
          <w:sz w:val="45"/>
          <w:szCs w:val="45"/>
          <w:lang w:eastAsia="ru-RU"/>
        </w:rPr>
        <w:t>Новгородская земля</w:t>
      </w:r>
    </w:p>
    <w:p w:rsidR="00C620E3" w:rsidRPr="00C620E3" w:rsidRDefault="00C620E3" w:rsidP="00C620E3">
      <w:pPr>
        <w:spacing w:before="150" w:after="150" w:line="240" w:lineRule="auto"/>
        <w:ind w:left="150" w:right="150"/>
        <w:outlineLvl w:val="4"/>
        <w:rPr>
          <w:rFonts w:ascii="Arial" w:eastAsia="Times New Roman" w:hAnsi="Arial" w:cs="Arial"/>
          <w:b/>
          <w:bCs/>
          <w:color w:val="9F4308"/>
          <w:sz w:val="36"/>
          <w:szCs w:val="36"/>
          <w:lang w:eastAsia="ru-RU"/>
        </w:rPr>
      </w:pPr>
      <w:r w:rsidRPr="00C620E3">
        <w:rPr>
          <w:rFonts w:ascii="Arial" w:eastAsia="Times New Roman" w:hAnsi="Arial" w:cs="Arial"/>
          <w:b/>
          <w:bCs/>
          <w:color w:val="9F4308"/>
          <w:sz w:val="36"/>
          <w:szCs w:val="36"/>
          <w:lang w:eastAsia="ru-RU"/>
        </w:rPr>
        <w:t>Новгородская земля. Природные условия, население и хозяйство Новгорода</w:t>
      </w:r>
    </w:p>
    <w:p w:rsidR="00C620E3" w:rsidRPr="00C620E3" w:rsidRDefault="00C620E3" w:rsidP="00C620E3">
      <w:pPr>
        <w:spacing w:before="150" w:after="150" w:line="240" w:lineRule="auto"/>
        <w:ind w:left="150" w:right="150"/>
        <w:jc w:val="both"/>
        <w:rPr>
          <w:rFonts w:ascii="Tahoma" w:eastAsia="Times New Roman" w:hAnsi="Tahoma" w:cs="Tahoma"/>
          <w:color w:val="000000"/>
          <w:sz w:val="33"/>
          <w:szCs w:val="33"/>
          <w:lang w:eastAsia="ru-RU"/>
        </w:rPr>
      </w:pPr>
      <w:r w:rsidRPr="00C620E3">
        <w:rPr>
          <w:rFonts w:ascii="Tahoma" w:eastAsia="Times New Roman" w:hAnsi="Tahoma" w:cs="Tahoma"/>
          <w:color w:val="000000"/>
          <w:sz w:val="33"/>
          <w:szCs w:val="33"/>
          <w:lang w:eastAsia="ru-RU"/>
        </w:rPr>
        <w:t xml:space="preserve">Новгородская земля, расположенная на Северо-Западе Руси, отличается обилием болот и скудостью почвы. Большую часть территории занимали леса, изобиловавшие пушным зверем. В то же время условия для земледелия здесь </w:t>
      </w:r>
      <w:proofErr w:type="gramStart"/>
      <w:r w:rsidRPr="00C620E3">
        <w:rPr>
          <w:rFonts w:ascii="Tahoma" w:eastAsia="Times New Roman" w:hAnsi="Tahoma" w:cs="Tahoma"/>
          <w:color w:val="000000"/>
          <w:sz w:val="33"/>
          <w:szCs w:val="33"/>
          <w:lang w:eastAsia="ru-RU"/>
        </w:rPr>
        <w:t>были крайне неблагоприятные и хлеб приходилось</w:t>
      </w:r>
      <w:proofErr w:type="gramEnd"/>
      <w:r w:rsidRPr="00C620E3">
        <w:rPr>
          <w:rFonts w:ascii="Tahoma" w:eastAsia="Times New Roman" w:hAnsi="Tahoma" w:cs="Tahoma"/>
          <w:color w:val="000000"/>
          <w:sz w:val="33"/>
          <w:szCs w:val="33"/>
          <w:lang w:eastAsia="ru-RU"/>
        </w:rPr>
        <w:t xml:space="preserve"> покупать, чаще всего – в Северо-Восточной Руси. Важную роль в истории Новгорода сыграло и то, что он располагался непосредственно на пути «</w:t>
      </w:r>
      <w:proofErr w:type="gramStart"/>
      <w:r w:rsidRPr="00C620E3">
        <w:rPr>
          <w:rFonts w:ascii="Tahoma" w:eastAsia="Times New Roman" w:hAnsi="Tahoma" w:cs="Tahoma"/>
          <w:color w:val="000000"/>
          <w:sz w:val="33"/>
          <w:szCs w:val="33"/>
          <w:lang w:eastAsia="ru-RU"/>
        </w:rPr>
        <w:t>из</w:t>
      </w:r>
      <w:proofErr w:type="gramEnd"/>
      <w:r w:rsidRPr="00C620E3">
        <w:rPr>
          <w:rFonts w:ascii="Tahoma" w:eastAsia="Times New Roman" w:hAnsi="Tahoma" w:cs="Tahoma"/>
          <w:color w:val="000000"/>
          <w:sz w:val="33"/>
          <w:szCs w:val="33"/>
          <w:lang w:eastAsia="ru-RU"/>
        </w:rPr>
        <w:t> </w:t>
      </w:r>
      <w:proofErr w:type="gramStart"/>
      <w:r w:rsidRPr="00C620E3">
        <w:rPr>
          <w:rFonts w:ascii="Tahoma" w:eastAsia="Times New Roman" w:hAnsi="Tahoma" w:cs="Tahoma"/>
          <w:color w:val="000000"/>
          <w:sz w:val="33"/>
          <w:szCs w:val="33"/>
          <w:lang w:eastAsia="ru-RU"/>
        </w:rPr>
        <w:t>варяг</w:t>
      </w:r>
      <w:proofErr w:type="gramEnd"/>
      <w:r w:rsidRPr="00C620E3">
        <w:rPr>
          <w:rFonts w:ascii="Tahoma" w:eastAsia="Times New Roman" w:hAnsi="Tahoma" w:cs="Tahoma"/>
          <w:color w:val="000000"/>
          <w:sz w:val="33"/>
          <w:szCs w:val="33"/>
          <w:lang w:eastAsia="ru-RU"/>
        </w:rPr>
        <w:t xml:space="preserve"> в греки» и мог вести оживленную дальнюю торговлю.</w:t>
      </w:r>
    </w:p>
    <w:p w:rsidR="00C620E3" w:rsidRPr="00C620E3" w:rsidRDefault="00C620E3" w:rsidP="00C620E3">
      <w:pPr>
        <w:spacing w:before="150" w:after="150" w:line="240" w:lineRule="auto"/>
        <w:ind w:left="150" w:right="150"/>
        <w:jc w:val="both"/>
        <w:rPr>
          <w:rFonts w:ascii="Tahoma" w:eastAsia="Times New Roman" w:hAnsi="Tahoma" w:cs="Tahoma"/>
          <w:color w:val="000000"/>
          <w:sz w:val="33"/>
          <w:szCs w:val="33"/>
          <w:lang w:eastAsia="ru-RU"/>
        </w:rPr>
      </w:pPr>
      <w:r w:rsidRPr="00C620E3">
        <w:rPr>
          <w:rFonts w:ascii="Tahoma" w:eastAsia="Times New Roman" w:hAnsi="Tahoma" w:cs="Tahoma"/>
          <w:color w:val="000000"/>
          <w:sz w:val="33"/>
          <w:szCs w:val="33"/>
          <w:lang w:eastAsia="ru-RU"/>
        </w:rPr>
        <w:t>Новгород располагался на </w:t>
      </w:r>
      <w:proofErr w:type="gramStart"/>
      <w:r w:rsidRPr="00C620E3">
        <w:rPr>
          <w:rFonts w:ascii="Tahoma" w:eastAsia="Times New Roman" w:hAnsi="Tahoma" w:cs="Tahoma"/>
          <w:color w:val="000000"/>
          <w:sz w:val="33"/>
          <w:szCs w:val="33"/>
          <w:lang w:eastAsia="ru-RU"/>
        </w:rPr>
        <w:t>обеих</w:t>
      </w:r>
      <w:proofErr w:type="gramEnd"/>
      <w:r w:rsidRPr="00C620E3">
        <w:rPr>
          <w:rFonts w:ascii="Tahoma" w:eastAsia="Times New Roman" w:hAnsi="Tahoma" w:cs="Tahoma"/>
          <w:color w:val="000000"/>
          <w:sz w:val="33"/>
          <w:szCs w:val="33"/>
          <w:lang w:eastAsia="ru-RU"/>
        </w:rPr>
        <w:t xml:space="preserve"> берегах реки Волхов, образуя тем самым две стороны – Софийскую и Торговую, делившиеся на районы (так называемые «концы»). Сначала концов было три, позднее – пять. Некоторые ученые считают, что первоначально концы представляли собой самостоятельные </w:t>
      </w:r>
      <w:proofErr w:type="spellStart"/>
      <w:r w:rsidRPr="00C620E3">
        <w:rPr>
          <w:rFonts w:ascii="Tahoma" w:eastAsia="Times New Roman" w:hAnsi="Tahoma" w:cs="Tahoma"/>
          <w:color w:val="000000"/>
          <w:sz w:val="33"/>
          <w:szCs w:val="33"/>
          <w:lang w:eastAsia="ru-RU"/>
        </w:rPr>
        <w:t>разноплеменные</w:t>
      </w:r>
      <w:proofErr w:type="spellEnd"/>
      <w:r w:rsidRPr="00C620E3">
        <w:rPr>
          <w:rFonts w:ascii="Tahoma" w:eastAsia="Times New Roman" w:hAnsi="Tahoma" w:cs="Tahoma"/>
          <w:color w:val="000000"/>
          <w:sz w:val="33"/>
          <w:szCs w:val="33"/>
          <w:lang w:eastAsia="ru-RU"/>
        </w:rPr>
        <w:t xml:space="preserve"> поселки, в которых жили </w:t>
      </w:r>
      <w:proofErr w:type="spellStart"/>
      <w:r w:rsidRPr="00C620E3">
        <w:rPr>
          <w:rFonts w:ascii="Tahoma" w:eastAsia="Times New Roman" w:hAnsi="Tahoma" w:cs="Tahoma"/>
          <w:color w:val="000000"/>
          <w:sz w:val="33"/>
          <w:szCs w:val="33"/>
          <w:lang w:eastAsia="ru-RU"/>
        </w:rPr>
        <w:t>ильменские</w:t>
      </w:r>
      <w:proofErr w:type="spellEnd"/>
      <w:r w:rsidRPr="00C620E3">
        <w:rPr>
          <w:rFonts w:ascii="Tahoma" w:eastAsia="Times New Roman" w:hAnsi="Tahoma" w:cs="Tahoma"/>
          <w:color w:val="000000"/>
          <w:sz w:val="33"/>
          <w:szCs w:val="33"/>
          <w:lang w:eastAsia="ru-RU"/>
        </w:rPr>
        <w:t xml:space="preserve"> </w:t>
      </w:r>
      <w:proofErr w:type="spellStart"/>
      <w:r w:rsidRPr="00C620E3">
        <w:rPr>
          <w:rFonts w:ascii="Tahoma" w:eastAsia="Times New Roman" w:hAnsi="Tahoma" w:cs="Tahoma"/>
          <w:color w:val="000000"/>
          <w:sz w:val="33"/>
          <w:szCs w:val="33"/>
          <w:lang w:eastAsia="ru-RU"/>
        </w:rPr>
        <w:t>словене</w:t>
      </w:r>
      <w:proofErr w:type="spellEnd"/>
      <w:r w:rsidRPr="00C620E3">
        <w:rPr>
          <w:rFonts w:ascii="Tahoma" w:eastAsia="Times New Roman" w:hAnsi="Tahoma" w:cs="Tahoma"/>
          <w:color w:val="000000"/>
          <w:sz w:val="33"/>
          <w:szCs w:val="33"/>
          <w:lang w:eastAsia="ru-RU"/>
        </w:rPr>
        <w:t>, кривичи, меря. Позднее концы слились в единый город. Возможно, Новгородом сначала именовался не весь город, а Кремль, где располагались общая для всех поселков светская администрация и жречество.</w:t>
      </w:r>
    </w:p>
    <w:p w:rsidR="00C620E3" w:rsidRPr="00C620E3" w:rsidRDefault="00C620E3" w:rsidP="00C620E3">
      <w:pPr>
        <w:spacing w:before="150" w:after="150" w:line="240" w:lineRule="auto"/>
        <w:ind w:left="150" w:right="150"/>
        <w:jc w:val="both"/>
        <w:rPr>
          <w:rFonts w:ascii="Tahoma" w:eastAsia="Times New Roman" w:hAnsi="Tahoma" w:cs="Tahoma"/>
          <w:color w:val="000000"/>
          <w:sz w:val="33"/>
          <w:szCs w:val="33"/>
          <w:lang w:eastAsia="ru-RU"/>
        </w:rPr>
      </w:pPr>
      <w:r w:rsidRPr="00C620E3">
        <w:rPr>
          <w:rFonts w:ascii="Tahoma" w:eastAsia="Times New Roman" w:hAnsi="Tahoma" w:cs="Tahoma"/>
          <w:color w:val="000000"/>
          <w:sz w:val="33"/>
          <w:szCs w:val="33"/>
          <w:lang w:eastAsia="ru-RU"/>
        </w:rPr>
        <w:t xml:space="preserve">Решающая роль в Новгороде принадлежала боярству. Новгородские бояре в отличие от бояр Владимиро-Суздальской Руси были по происхождению не княжескими дружинниками, а потомками местной племенной знати. Они составляли замкнутую группу родов. Новгородским боярином нельзя было стать, им можно было только родиться. Боярам принадлежали обширные владения на подвластных Новгороду территориях. Первоначально они собирали с населения дань в пользу городской казны, а затем превратили земли, которыми управляли от имени </w:t>
      </w:r>
      <w:r w:rsidRPr="00C620E3">
        <w:rPr>
          <w:rFonts w:ascii="Tahoma" w:eastAsia="Times New Roman" w:hAnsi="Tahoma" w:cs="Tahoma"/>
          <w:color w:val="000000"/>
          <w:sz w:val="33"/>
          <w:szCs w:val="33"/>
          <w:lang w:eastAsia="ru-RU"/>
        </w:rPr>
        <w:lastRenderedPageBreak/>
        <w:t>Новгорода, в свои вотчины. Таким образом, частное землевладение в Новгороде в отличие от Северо-Восточной Руси не было основано на княжеском пожаловании. Из вотчин бояре получали не только сельскохозяйственную продукцию, но также соль, пушнину, мед, воск, кожу, моржовую кость. Эти товары составляли основу новгородского экспорта в Западную Европу.</w:t>
      </w:r>
    </w:p>
    <w:p w:rsidR="00C620E3" w:rsidRPr="00C620E3" w:rsidRDefault="00C620E3" w:rsidP="00C620E3">
      <w:pPr>
        <w:spacing w:before="150" w:after="150" w:line="240" w:lineRule="auto"/>
        <w:ind w:left="150" w:right="150"/>
        <w:jc w:val="both"/>
        <w:rPr>
          <w:rFonts w:ascii="Tahoma" w:eastAsia="Times New Roman" w:hAnsi="Tahoma" w:cs="Tahoma"/>
          <w:color w:val="000000"/>
          <w:sz w:val="33"/>
          <w:szCs w:val="33"/>
          <w:lang w:eastAsia="ru-RU"/>
        </w:rPr>
      </w:pPr>
      <w:r w:rsidRPr="00C620E3">
        <w:rPr>
          <w:rFonts w:ascii="Tahoma" w:eastAsia="Times New Roman" w:hAnsi="Tahoma" w:cs="Tahoma"/>
          <w:color w:val="000000"/>
          <w:sz w:val="33"/>
          <w:szCs w:val="33"/>
          <w:lang w:eastAsia="ru-RU"/>
        </w:rPr>
        <w:t xml:space="preserve">Новгород не только торговал тем, что производилось в его землях, но вел и посредническую торговлю. Два купца-иноземца в Новгороде не могли </w:t>
      </w:r>
      <w:proofErr w:type="gramStart"/>
      <w:r w:rsidRPr="00C620E3">
        <w:rPr>
          <w:rFonts w:ascii="Tahoma" w:eastAsia="Times New Roman" w:hAnsi="Tahoma" w:cs="Tahoma"/>
          <w:color w:val="000000"/>
          <w:sz w:val="33"/>
          <w:szCs w:val="33"/>
          <w:lang w:eastAsia="ru-RU"/>
        </w:rPr>
        <w:t>торговать друг с другом и были</w:t>
      </w:r>
      <w:proofErr w:type="gramEnd"/>
      <w:r w:rsidRPr="00C620E3">
        <w:rPr>
          <w:rFonts w:ascii="Tahoma" w:eastAsia="Times New Roman" w:hAnsi="Tahoma" w:cs="Tahoma"/>
          <w:color w:val="000000"/>
          <w:sz w:val="33"/>
          <w:szCs w:val="33"/>
          <w:lang w:eastAsia="ru-RU"/>
        </w:rPr>
        <w:t xml:space="preserve"> обязаны продавать свои товары только новгородцам. Важнейшими торговыми партнерами Новгорода являлись немецкие города, входившие в состав </w:t>
      </w:r>
      <w:hyperlink r:id="rId5" w:tgtFrame="hist_popup" w:history="1">
        <w:r w:rsidRPr="00C620E3">
          <w:rPr>
            <w:rFonts w:ascii="Arial" w:eastAsia="Times New Roman" w:hAnsi="Arial" w:cs="Arial"/>
            <w:b/>
            <w:bCs/>
            <w:color w:val="733B17"/>
            <w:sz w:val="33"/>
            <w:szCs w:val="33"/>
            <w:lang w:eastAsia="ru-RU"/>
          </w:rPr>
          <w:t>Ганзы</w:t>
        </w:r>
      </w:hyperlink>
      <w:r w:rsidRPr="00C620E3">
        <w:rPr>
          <w:rFonts w:ascii="Tahoma" w:eastAsia="Times New Roman" w:hAnsi="Tahoma" w:cs="Tahoma"/>
          <w:color w:val="000000"/>
          <w:sz w:val="33"/>
          <w:szCs w:val="33"/>
          <w:lang w:eastAsia="ru-RU"/>
        </w:rPr>
        <w:t>, в особенности </w:t>
      </w:r>
      <w:hyperlink r:id="rId6" w:tgtFrame="hist_popup" w:history="1">
        <w:r w:rsidRPr="00C620E3">
          <w:rPr>
            <w:rFonts w:ascii="Arial" w:eastAsia="Times New Roman" w:hAnsi="Arial" w:cs="Arial"/>
            <w:b/>
            <w:bCs/>
            <w:color w:val="733B17"/>
            <w:sz w:val="33"/>
            <w:szCs w:val="33"/>
            <w:lang w:eastAsia="ru-RU"/>
          </w:rPr>
          <w:t>Любек</w:t>
        </w:r>
      </w:hyperlink>
      <w:r w:rsidRPr="00C620E3">
        <w:rPr>
          <w:rFonts w:ascii="Tahoma" w:eastAsia="Times New Roman" w:hAnsi="Tahoma" w:cs="Tahoma"/>
          <w:color w:val="000000"/>
          <w:sz w:val="33"/>
          <w:szCs w:val="33"/>
          <w:lang w:eastAsia="ru-RU"/>
        </w:rPr>
        <w:t xml:space="preserve">, а также шведские купцы с о. Готланд. В Новгороде существовали </w:t>
      </w:r>
      <w:proofErr w:type="gramStart"/>
      <w:r w:rsidRPr="00C620E3">
        <w:rPr>
          <w:rFonts w:ascii="Tahoma" w:eastAsia="Times New Roman" w:hAnsi="Tahoma" w:cs="Tahoma"/>
          <w:color w:val="000000"/>
          <w:sz w:val="33"/>
          <w:szCs w:val="33"/>
          <w:lang w:eastAsia="ru-RU"/>
        </w:rPr>
        <w:t>ганзейский</w:t>
      </w:r>
      <w:proofErr w:type="gramEnd"/>
      <w:r w:rsidRPr="00C620E3">
        <w:rPr>
          <w:rFonts w:ascii="Tahoma" w:eastAsia="Times New Roman" w:hAnsi="Tahoma" w:cs="Tahoma"/>
          <w:color w:val="000000"/>
          <w:sz w:val="33"/>
          <w:szCs w:val="33"/>
          <w:lang w:eastAsia="ru-RU"/>
        </w:rPr>
        <w:t xml:space="preserve"> и </w:t>
      </w:r>
      <w:proofErr w:type="spellStart"/>
      <w:r w:rsidRPr="00C620E3">
        <w:rPr>
          <w:rFonts w:ascii="Tahoma" w:eastAsia="Times New Roman" w:hAnsi="Tahoma" w:cs="Tahoma"/>
          <w:color w:val="000000"/>
          <w:sz w:val="33"/>
          <w:szCs w:val="33"/>
          <w:lang w:eastAsia="ru-RU"/>
        </w:rPr>
        <w:t>готландский</w:t>
      </w:r>
      <w:proofErr w:type="spellEnd"/>
      <w:r w:rsidRPr="00C620E3">
        <w:rPr>
          <w:rFonts w:ascii="Tahoma" w:eastAsia="Times New Roman" w:hAnsi="Tahoma" w:cs="Tahoma"/>
          <w:color w:val="000000"/>
          <w:sz w:val="33"/>
          <w:szCs w:val="33"/>
          <w:lang w:eastAsia="ru-RU"/>
        </w:rPr>
        <w:t xml:space="preserve"> торговые дворы. Новгород ввозил ткани, металлические изделия, предметы роскоши, а также сырье для ремесленного производства (в самой новгородской земле имелись в достатке лишь дерево и строительный камень). Поскольку товары, которыми была богата новгородская земля (мед, пушнина и т. д.), принадлежали боярам, то им же принадлежало и привозное сырье. Бояре снабжали им ремесленников. Новгородское ремесло достигло исключительно высокого уровня развития. Ремесленники зависели от бояр, работали на них, дворы ремесленников часто располагались на боярской земле. Богатство и могущество бояр основывалось, таким образом, на землевладении и торговле.</w:t>
      </w:r>
    </w:p>
    <w:p w:rsidR="00C620E3" w:rsidRPr="00C620E3" w:rsidRDefault="00C620E3" w:rsidP="00C620E3">
      <w:pPr>
        <w:spacing w:before="150" w:after="150" w:line="240" w:lineRule="auto"/>
        <w:ind w:left="150" w:right="150"/>
        <w:outlineLvl w:val="4"/>
        <w:rPr>
          <w:rFonts w:ascii="Arial" w:eastAsia="Times New Roman" w:hAnsi="Arial" w:cs="Arial"/>
          <w:b/>
          <w:bCs/>
          <w:color w:val="9F4308"/>
          <w:sz w:val="36"/>
          <w:szCs w:val="36"/>
          <w:lang w:eastAsia="ru-RU"/>
        </w:rPr>
      </w:pPr>
      <w:r w:rsidRPr="00C620E3">
        <w:rPr>
          <w:rFonts w:ascii="Arial" w:eastAsia="Times New Roman" w:hAnsi="Arial" w:cs="Arial"/>
          <w:b/>
          <w:bCs/>
          <w:color w:val="9F4308"/>
          <w:sz w:val="36"/>
          <w:szCs w:val="36"/>
          <w:lang w:eastAsia="ru-RU"/>
        </w:rPr>
        <w:t>Новгородская земля. Политическое устройство</w:t>
      </w:r>
    </w:p>
    <w:p w:rsidR="00C620E3" w:rsidRPr="00C620E3" w:rsidRDefault="00C620E3" w:rsidP="00C620E3">
      <w:pPr>
        <w:spacing w:before="150" w:after="150" w:line="240" w:lineRule="auto"/>
        <w:ind w:left="150" w:right="150"/>
        <w:jc w:val="both"/>
        <w:rPr>
          <w:rFonts w:ascii="Tahoma" w:eastAsia="Times New Roman" w:hAnsi="Tahoma" w:cs="Tahoma"/>
          <w:color w:val="000000"/>
          <w:sz w:val="33"/>
          <w:szCs w:val="33"/>
          <w:lang w:eastAsia="ru-RU"/>
        </w:rPr>
      </w:pPr>
      <w:r w:rsidRPr="00C620E3">
        <w:rPr>
          <w:rFonts w:ascii="Tahoma" w:eastAsia="Times New Roman" w:hAnsi="Tahoma" w:cs="Tahoma"/>
          <w:color w:val="000000"/>
          <w:sz w:val="33"/>
          <w:szCs w:val="33"/>
          <w:lang w:eastAsia="ru-RU"/>
        </w:rPr>
        <w:t>Новгород во многом отличался от других русских земель своим политическим устройством. Власть в Новгороде принадлежала </w:t>
      </w:r>
      <w:hyperlink r:id="rId7" w:tgtFrame="hist_popup" w:history="1">
        <w:r w:rsidRPr="00C620E3">
          <w:rPr>
            <w:rFonts w:ascii="Arial" w:eastAsia="Times New Roman" w:hAnsi="Arial" w:cs="Arial"/>
            <w:b/>
            <w:bCs/>
            <w:color w:val="733B17"/>
            <w:sz w:val="33"/>
            <w:szCs w:val="33"/>
            <w:lang w:eastAsia="ru-RU"/>
          </w:rPr>
          <w:t>вечу</w:t>
        </w:r>
      </w:hyperlink>
      <w:r w:rsidRPr="00C620E3">
        <w:rPr>
          <w:rFonts w:ascii="Tahoma" w:eastAsia="Times New Roman" w:hAnsi="Tahoma" w:cs="Tahoma"/>
          <w:color w:val="000000"/>
          <w:sz w:val="33"/>
          <w:szCs w:val="33"/>
          <w:lang w:eastAsia="ru-RU"/>
        </w:rPr>
        <w:t>. Новгородское вече состояло из 300 – 500 человек. Это соответствует числу боярских семей. По-</w:t>
      </w:r>
      <w:r w:rsidRPr="00C620E3">
        <w:rPr>
          <w:rFonts w:ascii="Tahoma" w:eastAsia="Times New Roman" w:hAnsi="Tahoma" w:cs="Tahoma"/>
          <w:color w:val="000000"/>
          <w:sz w:val="33"/>
          <w:szCs w:val="33"/>
          <w:lang w:eastAsia="ru-RU"/>
        </w:rPr>
        <w:lastRenderedPageBreak/>
        <w:t>видимому, на вече присутствовали бояре и некоторые богатейшие купцы. Вече избирало </w:t>
      </w:r>
      <w:hyperlink r:id="rId8" w:tgtFrame="hist_popup" w:history="1">
        <w:r w:rsidRPr="00C620E3">
          <w:rPr>
            <w:rFonts w:ascii="Arial" w:eastAsia="Times New Roman" w:hAnsi="Arial" w:cs="Arial"/>
            <w:b/>
            <w:bCs/>
            <w:color w:val="733B17"/>
            <w:sz w:val="33"/>
            <w:szCs w:val="33"/>
            <w:lang w:eastAsia="ru-RU"/>
          </w:rPr>
          <w:t>посадника</w:t>
        </w:r>
      </w:hyperlink>
      <w:r w:rsidRPr="00C620E3">
        <w:rPr>
          <w:rFonts w:ascii="Tahoma" w:eastAsia="Times New Roman" w:hAnsi="Tahoma" w:cs="Tahoma"/>
          <w:color w:val="000000"/>
          <w:sz w:val="33"/>
          <w:szCs w:val="33"/>
          <w:lang w:eastAsia="ru-RU"/>
        </w:rPr>
        <w:t>, </w:t>
      </w:r>
      <w:hyperlink r:id="rId9" w:tgtFrame="hist_popup" w:history="1">
        <w:r w:rsidRPr="00C620E3">
          <w:rPr>
            <w:rFonts w:ascii="Arial" w:eastAsia="Times New Roman" w:hAnsi="Arial" w:cs="Arial"/>
            <w:b/>
            <w:bCs/>
            <w:color w:val="733B17"/>
            <w:sz w:val="33"/>
            <w:szCs w:val="33"/>
            <w:lang w:eastAsia="ru-RU"/>
          </w:rPr>
          <w:t>тысяцкого</w:t>
        </w:r>
      </w:hyperlink>
      <w:r w:rsidRPr="00C620E3">
        <w:rPr>
          <w:rFonts w:ascii="Tahoma" w:eastAsia="Times New Roman" w:hAnsi="Tahoma" w:cs="Tahoma"/>
          <w:color w:val="000000"/>
          <w:sz w:val="33"/>
          <w:szCs w:val="33"/>
          <w:lang w:eastAsia="ru-RU"/>
        </w:rPr>
        <w:t xml:space="preserve"> и архиепископа, которого затем утверждал киевский митрополит. </w:t>
      </w:r>
      <w:proofErr w:type="gramStart"/>
      <w:r w:rsidRPr="00C620E3">
        <w:rPr>
          <w:rFonts w:ascii="Tahoma" w:eastAsia="Times New Roman" w:hAnsi="Tahoma" w:cs="Tahoma"/>
          <w:color w:val="000000"/>
          <w:sz w:val="33"/>
          <w:szCs w:val="33"/>
          <w:lang w:eastAsia="ru-RU"/>
        </w:rPr>
        <w:t>Архиепископ вместе с посадником скрепляли</w:t>
      </w:r>
      <w:proofErr w:type="gramEnd"/>
      <w:r w:rsidRPr="00C620E3">
        <w:rPr>
          <w:rFonts w:ascii="Tahoma" w:eastAsia="Times New Roman" w:hAnsi="Tahoma" w:cs="Tahoma"/>
          <w:color w:val="000000"/>
          <w:sz w:val="33"/>
          <w:szCs w:val="33"/>
          <w:lang w:eastAsia="ru-RU"/>
        </w:rPr>
        <w:t xml:space="preserve"> своей печатью международные договоры Новгорода, представлял новгородцев на переговорах с русскими князьями, имел собственный полк. Рядовое население Новгорода участвовало в «</w:t>
      </w:r>
      <w:proofErr w:type="spellStart"/>
      <w:r w:rsidRPr="00C620E3">
        <w:rPr>
          <w:rFonts w:ascii="Tahoma" w:eastAsia="Times New Roman" w:hAnsi="Tahoma" w:cs="Tahoma"/>
          <w:color w:val="000000"/>
          <w:sz w:val="33"/>
          <w:szCs w:val="33"/>
          <w:lang w:eastAsia="ru-RU"/>
        </w:rPr>
        <w:t>кончанских</w:t>
      </w:r>
      <w:proofErr w:type="spellEnd"/>
      <w:r w:rsidRPr="00C620E3">
        <w:rPr>
          <w:rFonts w:ascii="Tahoma" w:eastAsia="Times New Roman" w:hAnsi="Tahoma" w:cs="Tahoma"/>
          <w:color w:val="000000"/>
          <w:sz w:val="33"/>
          <w:szCs w:val="33"/>
          <w:lang w:eastAsia="ru-RU"/>
        </w:rPr>
        <w:t>» и «</w:t>
      </w:r>
      <w:proofErr w:type="spellStart"/>
      <w:r w:rsidRPr="00C620E3">
        <w:rPr>
          <w:rFonts w:ascii="Tahoma" w:eastAsia="Times New Roman" w:hAnsi="Tahoma" w:cs="Tahoma"/>
          <w:color w:val="000000"/>
          <w:sz w:val="33"/>
          <w:szCs w:val="33"/>
          <w:lang w:eastAsia="ru-RU"/>
        </w:rPr>
        <w:t>уличанских</w:t>
      </w:r>
      <w:proofErr w:type="spellEnd"/>
      <w:r w:rsidRPr="00C620E3">
        <w:rPr>
          <w:rFonts w:ascii="Tahoma" w:eastAsia="Times New Roman" w:hAnsi="Tahoma" w:cs="Tahoma"/>
          <w:color w:val="000000"/>
          <w:sz w:val="33"/>
          <w:szCs w:val="33"/>
          <w:lang w:eastAsia="ru-RU"/>
        </w:rPr>
        <w:t xml:space="preserve">» вече, избирая старост концов и улиц. Бояре нередко использовали </w:t>
      </w:r>
      <w:proofErr w:type="spellStart"/>
      <w:r w:rsidRPr="00C620E3">
        <w:rPr>
          <w:rFonts w:ascii="Tahoma" w:eastAsia="Times New Roman" w:hAnsi="Tahoma" w:cs="Tahoma"/>
          <w:color w:val="000000"/>
          <w:sz w:val="33"/>
          <w:szCs w:val="33"/>
          <w:lang w:eastAsia="ru-RU"/>
        </w:rPr>
        <w:t>кончанские</w:t>
      </w:r>
      <w:proofErr w:type="spellEnd"/>
      <w:r w:rsidRPr="00C620E3">
        <w:rPr>
          <w:rFonts w:ascii="Tahoma" w:eastAsia="Times New Roman" w:hAnsi="Tahoma" w:cs="Tahoma"/>
          <w:color w:val="000000"/>
          <w:sz w:val="33"/>
          <w:szCs w:val="33"/>
          <w:lang w:eastAsia="ru-RU"/>
        </w:rPr>
        <w:t xml:space="preserve"> и </w:t>
      </w:r>
      <w:proofErr w:type="spellStart"/>
      <w:r w:rsidRPr="00C620E3">
        <w:rPr>
          <w:rFonts w:ascii="Tahoma" w:eastAsia="Times New Roman" w:hAnsi="Tahoma" w:cs="Tahoma"/>
          <w:color w:val="000000"/>
          <w:sz w:val="33"/>
          <w:szCs w:val="33"/>
          <w:lang w:eastAsia="ru-RU"/>
        </w:rPr>
        <w:t>уличанские</w:t>
      </w:r>
      <w:proofErr w:type="spellEnd"/>
      <w:r w:rsidRPr="00C620E3">
        <w:rPr>
          <w:rFonts w:ascii="Tahoma" w:eastAsia="Times New Roman" w:hAnsi="Tahoma" w:cs="Tahoma"/>
          <w:color w:val="000000"/>
          <w:sz w:val="33"/>
          <w:szCs w:val="33"/>
          <w:lang w:eastAsia="ru-RU"/>
        </w:rPr>
        <w:t xml:space="preserve"> веча в своих целях, настраивая жителей «своего» конца против соперников из других концов.</w:t>
      </w:r>
    </w:p>
    <w:p w:rsidR="00C620E3" w:rsidRPr="00C620E3" w:rsidRDefault="00C620E3" w:rsidP="00C620E3">
      <w:pPr>
        <w:spacing w:before="150" w:after="150" w:line="240" w:lineRule="auto"/>
        <w:ind w:left="150" w:right="150"/>
        <w:jc w:val="both"/>
        <w:rPr>
          <w:rFonts w:ascii="Tahoma" w:eastAsia="Times New Roman" w:hAnsi="Tahoma" w:cs="Tahoma"/>
          <w:color w:val="000000"/>
          <w:sz w:val="33"/>
          <w:szCs w:val="33"/>
          <w:lang w:eastAsia="ru-RU"/>
        </w:rPr>
      </w:pPr>
      <w:r w:rsidRPr="00C620E3">
        <w:rPr>
          <w:rFonts w:ascii="Tahoma" w:eastAsia="Times New Roman" w:hAnsi="Tahoma" w:cs="Tahoma"/>
          <w:color w:val="000000"/>
          <w:sz w:val="33"/>
          <w:szCs w:val="33"/>
          <w:lang w:eastAsia="ru-RU"/>
        </w:rPr>
        <w:t xml:space="preserve">Князь играл в Новгороде во многом формальную роль. В 1136 г. новгородцы изгнали князя Всеволода </w:t>
      </w:r>
      <w:proofErr w:type="spellStart"/>
      <w:r w:rsidRPr="00C620E3">
        <w:rPr>
          <w:rFonts w:ascii="Tahoma" w:eastAsia="Times New Roman" w:hAnsi="Tahoma" w:cs="Tahoma"/>
          <w:color w:val="000000"/>
          <w:sz w:val="33"/>
          <w:szCs w:val="33"/>
          <w:lang w:eastAsia="ru-RU"/>
        </w:rPr>
        <w:t>Мстиславича</w:t>
      </w:r>
      <w:proofErr w:type="spellEnd"/>
      <w:r w:rsidRPr="00C620E3">
        <w:rPr>
          <w:rFonts w:ascii="Tahoma" w:eastAsia="Times New Roman" w:hAnsi="Tahoma" w:cs="Tahoma"/>
          <w:color w:val="000000"/>
          <w:sz w:val="33"/>
          <w:szCs w:val="33"/>
          <w:lang w:eastAsia="ru-RU"/>
        </w:rPr>
        <w:t xml:space="preserve"> (внука Мономаха) и добились права самостоятельно приглашать князей, заключая с ними «ряд» – договор. Князь, нарушивший ряд, мог быть изгнан. Князь не имел права вмешиваться в дела городского самоуправления, назначать и отстранять посадника и тысяцкого, покупать земли на окраинах новгородских владений. Как правило, новгородцы приглашали князей из самого сильного в тот момент княжества. Новгород никогда не пытался обойтись совсем без князя. Князь был символом единства Новгорода с Русью, так как принадлежал к единому роду Рюриковичей. Он считался верховным собственником новгородской земли, на его имя поступала дань. Он совместно с посадником и архиепископом участвовал в третейском суде. Князь мог руководить новгородским войском, однако эта функция была второстепенной. Нередко в Новгороде княжили </w:t>
      </w:r>
      <w:proofErr w:type="gramStart"/>
      <w:r w:rsidRPr="00C620E3">
        <w:rPr>
          <w:rFonts w:ascii="Tahoma" w:eastAsia="Times New Roman" w:hAnsi="Tahoma" w:cs="Tahoma"/>
          <w:color w:val="000000"/>
          <w:sz w:val="33"/>
          <w:szCs w:val="33"/>
          <w:lang w:eastAsia="ru-RU"/>
        </w:rPr>
        <w:t>малолетние</w:t>
      </w:r>
      <w:proofErr w:type="gramEnd"/>
      <w:r w:rsidRPr="00C620E3">
        <w:rPr>
          <w:rFonts w:ascii="Tahoma" w:eastAsia="Times New Roman" w:hAnsi="Tahoma" w:cs="Tahoma"/>
          <w:color w:val="000000"/>
          <w:sz w:val="33"/>
          <w:szCs w:val="33"/>
          <w:lang w:eastAsia="ru-RU"/>
        </w:rPr>
        <w:t>.</w:t>
      </w:r>
    </w:p>
    <w:p w:rsidR="00C620E3" w:rsidRPr="00C620E3" w:rsidRDefault="00C620E3" w:rsidP="00C620E3">
      <w:pPr>
        <w:spacing w:before="150" w:after="150" w:line="240" w:lineRule="auto"/>
        <w:ind w:left="150" w:right="150"/>
        <w:jc w:val="both"/>
        <w:rPr>
          <w:rFonts w:ascii="Tahoma" w:eastAsia="Times New Roman" w:hAnsi="Tahoma" w:cs="Tahoma"/>
          <w:color w:val="000000"/>
          <w:sz w:val="33"/>
          <w:szCs w:val="33"/>
          <w:lang w:eastAsia="ru-RU"/>
        </w:rPr>
      </w:pPr>
      <w:r w:rsidRPr="00C620E3">
        <w:rPr>
          <w:rFonts w:ascii="Tahoma" w:eastAsia="Times New Roman" w:hAnsi="Tahoma" w:cs="Tahoma"/>
          <w:color w:val="000000"/>
          <w:sz w:val="33"/>
          <w:szCs w:val="33"/>
          <w:lang w:eastAsia="ru-RU"/>
        </w:rPr>
        <w:t>Таким образом, Новгородом управляли выборные власти, представлявшие верхушку населения. Поэтому Новгород можно считать </w:t>
      </w:r>
      <w:hyperlink r:id="rId10" w:tgtFrame="hist_popup" w:history="1">
        <w:r w:rsidRPr="00C620E3">
          <w:rPr>
            <w:rFonts w:ascii="Arial" w:eastAsia="Times New Roman" w:hAnsi="Arial" w:cs="Arial"/>
            <w:b/>
            <w:bCs/>
            <w:color w:val="733B17"/>
            <w:sz w:val="33"/>
            <w:szCs w:val="33"/>
            <w:lang w:eastAsia="ru-RU"/>
          </w:rPr>
          <w:t>боярской республикой</w:t>
        </w:r>
      </w:hyperlink>
      <w:r w:rsidRPr="00C620E3">
        <w:rPr>
          <w:rFonts w:ascii="Tahoma" w:eastAsia="Times New Roman" w:hAnsi="Tahoma" w:cs="Tahoma"/>
          <w:color w:val="000000"/>
          <w:sz w:val="33"/>
          <w:szCs w:val="33"/>
          <w:lang w:eastAsia="ru-RU"/>
        </w:rPr>
        <w:t>.</w:t>
      </w:r>
    </w:p>
    <w:p w:rsidR="00E70DC4" w:rsidRDefault="00E70DC4">
      <w:bookmarkStart w:id="0" w:name="_GoBack"/>
      <w:bookmarkEnd w:id="0"/>
    </w:p>
    <w:sectPr w:rsidR="00E70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F8"/>
    <w:rsid w:val="00AC2AF8"/>
    <w:rsid w:val="00C620E3"/>
    <w:rsid w:val="00E70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620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C620E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620E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620E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C62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620E3"/>
  </w:style>
  <w:style w:type="character" w:styleId="a4">
    <w:name w:val="Hyperlink"/>
    <w:basedOn w:val="a0"/>
    <w:uiPriority w:val="99"/>
    <w:semiHidden/>
    <w:unhideWhenUsed/>
    <w:rsid w:val="00C620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620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C620E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620E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620E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C62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620E3"/>
  </w:style>
  <w:style w:type="character" w:styleId="a4">
    <w:name w:val="Hyperlink"/>
    <w:basedOn w:val="a0"/>
    <w:uiPriority w:val="99"/>
    <w:semiHidden/>
    <w:unhideWhenUsed/>
    <w:rsid w:val="00C62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3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russia.ru/Storage/eor/1029/item1/05.html" TargetMode="External"/><Relationship Id="rId3" Type="http://schemas.openxmlformats.org/officeDocument/2006/relationships/settings" Target="settings.xml"/><Relationship Id="rId7" Type="http://schemas.openxmlformats.org/officeDocument/2006/relationships/hyperlink" Target="http://www.histrussia.ru/Storage/eor/1029/item1/04.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istrussia.ru/Storage/eor/1029/item1/02.html" TargetMode="External"/><Relationship Id="rId11" Type="http://schemas.openxmlformats.org/officeDocument/2006/relationships/fontTable" Target="fontTable.xml"/><Relationship Id="rId5" Type="http://schemas.openxmlformats.org/officeDocument/2006/relationships/hyperlink" Target="http://www.histrussia.ru/Storage/eor/1029/item1/01.html" TargetMode="External"/><Relationship Id="rId10" Type="http://schemas.openxmlformats.org/officeDocument/2006/relationships/hyperlink" Target="http://www.histrussia.ru/Storage/eor/1029/item1/07.html" TargetMode="External"/><Relationship Id="rId4" Type="http://schemas.openxmlformats.org/officeDocument/2006/relationships/webSettings" Target="webSettings.xml"/><Relationship Id="rId9" Type="http://schemas.openxmlformats.org/officeDocument/2006/relationships/hyperlink" Target="http://www.histrussia.ru/Storage/eor/1029/item1/0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2014-12-09T07:05:00Z</dcterms:created>
  <dcterms:modified xsi:type="dcterms:W3CDTF">2014-12-09T07:05:00Z</dcterms:modified>
</cp:coreProperties>
</file>