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6B3" w:rsidRPr="006B16B3" w:rsidRDefault="006B16B3" w:rsidP="006B16B3">
      <w:pPr>
        <w:spacing w:before="150" w:after="150" w:line="240" w:lineRule="auto"/>
        <w:ind w:left="150" w:right="150"/>
        <w:jc w:val="center"/>
        <w:outlineLvl w:val="3"/>
        <w:rPr>
          <w:rFonts w:ascii="Arial" w:eastAsia="Times New Roman" w:hAnsi="Arial" w:cs="Arial"/>
          <w:b/>
          <w:bCs/>
          <w:color w:val="3F585A"/>
          <w:sz w:val="45"/>
          <w:szCs w:val="45"/>
          <w:lang w:eastAsia="ru-RU"/>
        </w:rPr>
      </w:pPr>
      <w:r w:rsidRPr="006B16B3">
        <w:rPr>
          <w:rFonts w:ascii="Arial" w:eastAsia="Times New Roman" w:hAnsi="Arial" w:cs="Arial"/>
          <w:b/>
          <w:bCs/>
          <w:color w:val="3F585A"/>
          <w:sz w:val="45"/>
          <w:szCs w:val="45"/>
          <w:lang w:eastAsia="ru-RU"/>
        </w:rPr>
        <w:t>Русская культура XVI в.: Архитектура</w:t>
      </w:r>
    </w:p>
    <w:p w:rsidR="006B16B3" w:rsidRPr="006B16B3" w:rsidRDefault="006B16B3" w:rsidP="006B16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4038600" cy="5143500"/>
            <wp:effectExtent l="0" t="0" r="0" b="0"/>
            <wp:docPr id="2" name="Рисунок 2" descr="http://www.histrussia.ru/Storage/eor/1062/item1/img/history_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histrussia.ru/Storage/eor/1062/item1/img/history_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514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16B3" w:rsidRPr="006B16B3" w:rsidRDefault="006B16B3" w:rsidP="006B16B3">
      <w:pPr>
        <w:spacing w:after="150" w:line="240" w:lineRule="auto"/>
        <w:jc w:val="center"/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</w:pPr>
      <w:r w:rsidRPr="006B16B3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Храм Василия Блаженного</w:t>
      </w:r>
      <w:r w:rsidRPr="006B16B3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br/>
        <w:t xml:space="preserve">Зодчие </w:t>
      </w:r>
      <w:proofErr w:type="spellStart"/>
      <w:r w:rsidRPr="006B16B3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Барма</w:t>
      </w:r>
      <w:proofErr w:type="spellEnd"/>
      <w:r w:rsidRPr="006B16B3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 xml:space="preserve"> и Постник. 1555 – 1561 гг.</w:t>
      </w:r>
      <w:r w:rsidRPr="006B16B3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br/>
        <w:t>Красная площадь, Кремль, Москва</w:t>
      </w:r>
    </w:p>
    <w:p w:rsidR="006B16B3" w:rsidRPr="006B16B3" w:rsidRDefault="006B16B3" w:rsidP="006B16B3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6B16B3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С конца XV в. в развитии русской архитектуры наступил новый этап, связанный с завершением объединения страны. Масштабы каменного строительства значительно возросли. Начал формироваться единый русский архитектурный стиль, в котором преобладали черты московского и псковского зодчества. Прежние четкие различия архитектурных школ отдельных земель постепенно размывались.</w:t>
      </w:r>
    </w:p>
    <w:p w:rsidR="006B16B3" w:rsidRPr="006B16B3" w:rsidRDefault="006B16B3" w:rsidP="006B16B3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6B16B3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В 1485 – 1516 гг. под руководством итальянских мастеров были сооружены новые кирпичные стены Московского Кремля. В 1487 – 1491 гг. итальянские зодчие </w:t>
      </w:r>
      <w:hyperlink r:id="rId6" w:tgtFrame="hist_popup" w:history="1">
        <w:r w:rsidRPr="006B16B3">
          <w:rPr>
            <w:rFonts w:ascii="Arial" w:eastAsia="Times New Roman" w:hAnsi="Arial" w:cs="Arial"/>
            <w:b/>
            <w:bCs/>
            <w:color w:val="255461"/>
            <w:sz w:val="33"/>
            <w:szCs w:val="33"/>
            <w:lang w:eastAsia="ru-RU"/>
          </w:rPr>
          <w:t xml:space="preserve">Марко </w:t>
        </w:r>
        <w:proofErr w:type="spellStart"/>
        <w:r w:rsidRPr="006B16B3">
          <w:rPr>
            <w:rFonts w:ascii="Arial" w:eastAsia="Times New Roman" w:hAnsi="Arial" w:cs="Arial"/>
            <w:b/>
            <w:bCs/>
            <w:color w:val="255461"/>
            <w:sz w:val="33"/>
            <w:szCs w:val="33"/>
            <w:lang w:eastAsia="ru-RU"/>
          </w:rPr>
          <w:lastRenderedPageBreak/>
          <w:t>Руффо</w:t>
        </w:r>
        <w:proofErr w:type="spellEnd"/>
      </w:hyperlink>
      <w:r w:rsidRPr="006B16B3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 и </w:t>
      </w:r>
      <w:hyperlink r:id="rId7" w:tgtFrame="hist_popup" w:history="1">
        <w:r w:rsidRPr="006B16B3">
          <w:rPr>
            <w:rFonts w:ascii="Arial" w:eastAsia="Times New Roman" w:hAnsi="Arial" w:cs="Arial"/>
            <w:b/>
            <w:bCs/>
            <w:color w:val="255461"/>
            <w:sz w:val="33"/>
            <w:szCs w:val="33"/>
            <w:lang w:eastAsia="ru-RU"/>
          </w:rPr>
          <w:t xml:space="preserve">Антонио </w:t>
        </w:r>
        <w:proofErr w:type="spellStart"/>
        <w:r w:rsidRPr="006B16B3">
          <w:rPr>
            <w:rFonts w:ascii="Arial" w:eastAsia="Times New Roman" w:hAnsi="Arial" w:cs="Arial"/>
            <w:b/>
            <w:bCs/>
            <w:color w:val="255461"/>
            <w:sz w:val="33"/>
            <w:szCs w:val="33"/>
            <w:lang w:eastAsia="ru-RU"/>
          </w:rPr>
          <w:t>Солари</w:t>
        </w:r>
        <w:proofErr w:type="spellEnd"/>
      </w:hyperlink>
      <w:r w:rsidRPr="006B16B3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 построили </w:t>
      </w:r>
      <w:proofErr w:type="spellStart"/>
      <w:r w:rsidRPr="006B16B3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Грановитую</w:t>
      </w:r>
      <w:proofErr w:type="spellEnd"/>
      <w:r w:rsidRPr="006B16B3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 палату. В 1505 – 1508 гг. </w:t>
      </w:r>
      <w:proofErr w:type="spellStart"/>
      <w:r w:rsidRPr="006B16B3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fldChar w:fldCharType="begin"/>
      </w:r>
      <w:r w:rsidRPr="006B16B3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instrText xml:space="preserve"> HYPERLINK "http://www.histrussia.ru/Storage/eor/1062/item1/03.html" \t "hist_popup" </w:instrText>
      </w:r>
      <w:r w:rsidRPr="006B16B3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fldChar w:fldCharType="separate"/>
      </w:r>
      <w:r w:rsidRPr="006B16B3">
        <w:rPr>
          <w:rFonts w:ascii="Arial" w:eastAsia="Times New Roman" w:hAnsi="Arial" w:cs="Arial"/>
          <w:b/>
          <w:bCs/>
          <w:color w:val="255461"/>
          <w:sz w:val="33"/>
          <w:szCs w:val="33"/>
          <w:lang w:eastAsia="ru-RU"/>
        </w:rPr>
        <w:t>Алевиз</w:t>
      </w:r>
      <w:proofErr w:type="spellEnd"/>
      <w:r w:rsidRPr="006B16B3">
        <w:rPr>
          <w:rFonts w:ascii="Arial" w:eastAsia="Times New Roman" w:hAnsi="Arial" w:cs="Arial"/>
          <w:b/>
          <w:bCs/>
          <w:color w:val="255461"/>
          <w:sz w:val="33"/>
          <w:szCs w:val="33"/>
          <w:lang w:eastAsia="ru-RU"/>
        </w:rPr>
        <w:t xml:space="preserve"> Новый</w:t>
      </w:r>
      <w:r w:rsidRPr="006B16B3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fldChar w:fldCharType="end"/>
      </w:r>
      <w:r w:rsidRPr="006B16B3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 возвел Архангельский собор – усыпальницу великих князей и царей, а Бон </w:t>
      </w:r>
      <w:proofErr w:type="spellStart"/>
      <w:r w:rsidRPr="006B16B3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Фрязин</w:t>
      </w:r>
      <w:proofErr w:type="spellEnd"/>
      <w:r w:rsidRPr="006B16B3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 – колокольню Ивана Великого.</w:t>
      </w:r>
    </w:p>
    <w:p w:rsidR="006B16B3" w:rsidRPr="006B16B3" w:rsidRDefault="006B16B3" w:rsidP="006B16B3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proofErr w:type="gramStart"/>
      <w:r w:rsidRPr="006B16B3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В 30-х гг. XVI в. сооружен Китай-город (ряд историков считают, что название произошло от слова «кита» – вязка жердей, используемых при строительстве крепостей, другие полагают, что название произошло либо от итальянского слова «</w:t>
      </w:r>
      <w:proofErr w:type="spellStart"/>
      <w:r w:rsidRPr="006B16B3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cita</w:t>
      </w:r>
      <w:proofErr w:type="spellEnd"/>
      <w:r w:rsidRPr="006B16B3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» – город, либо от тюркского «катай» – крепость).</w:t>
      </w:r>
      <w:proofErr w:type="gramEnd"/>
      <w:r w:rsidRPr="006B16B3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 Стена Китай-города защищала торг на Красной площади и близлежащие слободы. В 1585 – 1593 гг. </w:t>
      </w:r>
      <w:hyperlink r:id="rId8" w:tgtFrame="hist_popup" w:history="1">
        <w:r w:rsidRPr="006B16B3">
          <w:rPr>
            <w:rFonts w:ascii="Arial" w:eastAsia="Times New Roman" w:hAnsi="Arial" w:cs="Arial"/>
            <w:b/>
            <w:bCs/>
            <w:color w:val="255461"/>
            <w:sz w:val="33"/>
            <w:szCs w:val="33"/>
            <w:lang w:eastAsia="ru-RU"/>
          </w:rPr>
          <w:t>Федор Конь</w:t>
        </w:r>
      </w:hyperlink>
      <w:r w:rsidRPr="006B16B3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 построил стены Белого города (по трассе современного Бульварного кольца), а в 1591 – 1592 гг. были возведены деревянные укрепления по линии нынешнего Садового кольца – </w:t>
      </w:r>
      <w:proofErr w:type="spellStart"/>
      <w:r w:rsidRPr="006B16B3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Скородом</w:t>
      </w:r>
      <w:proofErr w:type="spellEnd"/>
      <w:r w:rsidRPr="006B16B3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.</w:t>
      </w:r>
    </w:p>
    <w:p w:rsidR="006B16B3" w:rsidRPr="006B16B3" w:rsidRDefault="006B16B3" w:rsidP="006B16B3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6B16B3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На протяжении XVI в. крепостные стены и башни были построены в Нижнем Новгороде, во многих подмосковных городах и монастырях к югу от столицы.</w:t>
      </w:r>
    </w:p>
    <w:p w:rsidR="006B16B3" w:rsidRPr="006B16B3" w:rsidRDefault="006B16B3" w:rsidP="006B16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4762500" cy="3733800"/>
            <wp:effectExtent l="0" t="0" r="0" b="0"/>
            <wp:docPr id="1" name="Рисунок 1" descr="http://www.histrussia.ru/Storage/eor/1062/item1/img/history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histrussia.ru/Storage/eor/1062/item1/img/history_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73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16B3" w:rsidRPr="006B16B3" w:rsidRDefault="006B16B3" w:rsidP="006B16B3">
      <w:pPr>
        <w:spacing w:after="150" w:line="240" w:lineRule="auto"/>
        <w:jc w:val="center"/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</w:pPr>
      <w:r w:rsidRPr="006B16B3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«План Москвы» (Петров чертеж). </w:t>
      </w:r>
      <w:r w:rsidRPr="006B16B3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br/>
        <w:t>Копия с первого глазомерного плана,</w:t>
      </w:r>
      <w:r w:rsidRPr="006B16B3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br/>
        <w:t>созданного вначале 1600-х гг. </w:t>
      </w:r>
      <w:r w:rsidRPr="006B16B3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br/>
      </w:r>
      <w:r w:rsidRPr="006B16B3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lastRenderedPageBreak/>
        <w:t xml:space="preserve">План из книги </w:t>
      </w:r>
      <w:proofErr w:type="spellStart"/>
      <w:r w:rsidRPr="006B16B3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Ф.Витт</w:t>
      </w:r>
      <w:proofErr w:type="spellEnd"/>
      <w:r w:rsidRPr="006B16B3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 xml:space="preserve"> «Обозрение знатнейших городов Европы».</w:t>
      </w:r>
      <w:r w:rsidRPr="006B16B3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br/>
        <w:t>Амстердам, 1690-е гг. </w:t>
      </w:r>
      <w:r w:rsidRPr="006B16B3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br/>
        <w:t>Гравюра резцом, офорт.</w:t>
      </w:r>
      <w:r w:rsidRPr="006B16B3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br/>
        <w:t>Государственный исторический музей.</w:t>
      </w:r>
    </w:p>
    <w:p w:rsidR="006B16B3" w:rsidRPr="006B16B3" w:rsidRDefault="006B16B3" w:rsidP="006B16B3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6B16B3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Продолжалось храмовое строительство. Соборы стали более устремленными вверх. Это достигалось за счет уменьшения ширины здания, более тесного расположения куполов. </w:t>
      </w:r>
      <w:proofErr w:type="gramStart"/>
      <w:r w:rsidRPr="006B16B3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Появляются каменные шатровые церкви (ранее шатровыми строились только деревянные).</w:t>
      </w:r>
      <w:proofErr w:type="gramEnd"/>
      <w:r w:rsidRPr="006B16B3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 Выдающимся образцом каменного шатрового храма является церковь Вознесения в Коломенском под Москвой </w:t>
      </w:r>
      <w:bookmarkStart w:id="0" w:name="_GoBack"/>
      <w:r w:rsidRPr="006B16B3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(1532 г.). Соседняя с ней церковь Иоанна Предтечи </w:t>
      </w:r>
      <w:bookmarkEnd w:id="0"/>
      <w:r w:rsidRPr="006B16B3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в Дьякове сочетает </w:t>
      </w:r>
      <w:proofErr w:type="spellStart"/>
      <w:r w:rsidRPr="006B16B3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пятикупольную</w:t>
      </w:r>
      <w:proofErr w:type="spellEnd"/>
      <w:r w:rsidRPr="006B16B3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 композицию с приемами шатрового зодчества. Пять приделов тесно расположены вокруг высокого центрального столпа. По сравнению с церковью Вознесения храм в Дьякове более тяжеловесен и торжественен.</w:t>
      </w:r>
    </w:p>
    <w:p w:rsidR="006B16B3" w:rsidRPr="006B16B3" w:rsidRDefault="006B16B3" w:rsidP="006B16B3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6B16B3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В 1555 – 1561 гг. на Красной площади в Москве в ознаменование взятия Казани был построен собор Покрова, что на Рву (храм Василия Блаженного). Авторами его были русские мастера </w:t>
      </w:r>
      <w:proofErr w:type="spellStart"/>
      <w:r w:rsidRPr="006B16B3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Барма</w:t>
      </w:r>
      <w:proofErr w:type="spellEnd"/>
      <w:r w:rsidRPr="006B16B3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 и </w:t>
      </w:r>
      <w:hyperlink r:id="rId10" w:tgtFrame="hist_popup" w:history="1">
        <w:r w:rsidRPr="006B16B3">
          <w:rPr>
            <w:rFonts w:ascii="Arial" w:eastAsia="Times New Roman" w:hAnsi="Arial" w:cs="Arial"/>
            <w:b/>
            <w:bCs/>
            <w:color w:val="255461"/>
            <w:sz w:val="33"/>
            <w:szCs w:val="33"/>
            <w:lang w:eastAsia="ru-RU"/>
          </w:rPr>
          <w:t>Постник Яковлев</w:t>
        </w:r>
      </w:hyperlink>
      <w:r w:rsidRPr="006B16B3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. Вокруг центрального шатра храма расположены восемь куполов, ни один из которых не повторяет другой по форме и рисунку. Современную цветную окраску собор получил в XVII в., первоначально был белым.</w:t>
      </w:r>
    </w:p>
    <w:p w:rsidR="00A8527C" w:rsidRDefault="00A8527C"/>
    <w:sectPr w:rsidR="00A852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0BB"/>
    <w:rsid w:val="006B16B3"/>
    <w:rsid w:val="00A8527C"/>
    <w:rsid w:val="00D80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6B16B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6B16B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B16B3"/>
  </w:style>
  <w:style w:type="paragraph" w:styleId="a3">
    <w:name w:val="Normal (Web)"/>
    <w:basedOn w:val="a"/>
    <w:uiPriority w:val="99"/>
    <w:semiHidden/>
    <w:unhideWhenUsed/>
    <w:rsid w:val="006B16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B16B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B16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16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6B16B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6B16B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B16B3"/>
  </w:style>
  <w:style w:type="paragraph" w:styleId="a3">
    <w:name w:val="Normal (Web)"/>
    <w:basedOn w:val="a"/>
    <w:uiPriority w:val="99"/>
    <w:semiHidden/>
    <w:unhideWhenUsed/>
    <w:rsid w:val="006B16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B16B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B16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16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2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074345">
          <w:marLeft w:val="120"/>
          <w:marRight w:val="300"/>
          <w:marTop w:val="150"/>
          <w:marBottom w:val="150"/>
          <w:divBdr>
            <w:top w:val="single" w:sz="48" w:space="0" w:color="E0ECE9"/>
            <w:left w:val="single" w:sz="48" w:space="0" w:color="E0ECE9"/>
            <w:bottom w:val="single" w:sz="48" w:space="0" w:color="E0ECE9"/>
            <w:right w:val="single" w:sz="48" w:space="0" w:color="E0ECE9"/>
          </w:divBdr>
        </w:div>
        <w:div w:id="1813718287">
          <w:marLeft w:val="120"/>
          <w:marRight w:val="300"/>
          <w:marTop w:val="150"/>
          <w:marBottom w:val="150"/>
          <w:divBdr>
            <w:top w:val="single" w:sz="48" w:space="0" w:color="E0ECE9"/>
            <w:left w:val="single" w:sz="48" w:space="0" w:color="E0ECE9"/>
            <w:bottom w:val="single" w:sz="48" w:space="0" w:color="E0ECE9"/>
            <w:right w:val="single" w:sz="48" w:space="0" w:color="E0ECE9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istrussia.ru/Storage/eor/1062/item1/05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istrussia.ru/Storage/eor/1062/item1/02.html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histrussia.ru/Storage/eor/1062/item1/01.html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histrussia.ru/Storage/eor/1062/item1/04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487</Words>
  <Characters>2777</Characters>
  <Application>Microsoft Office Word</Application>
  <DocSecurity>0</DocSecurity>
  <Lines>23</Lines>
  <Paragraphs>6</Paragraphs>
  <ScaleCrop>false</ScaleCrop>
  <Company/>
  <LinksUpToDate>false</LinksUpToDate>
  <CharactersWithSpaces>3258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3</cp:revision>
  <dcterms:created xsi:type="dcterms:W3CDTF">2014-12-09T07:43:00Z</dcterms:created>
  <dcterms:modified xsi:type="dcterms:W3CDTF">2014-12-09T07:43:00Z</dcterms:modified>
</cp:coreProperties>
</file>