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18" w:rsidRPr="007A3618" w:rsidRDefault="007A3618" w:rsidP="007A3618">
      <w:pPr>
        <w:spacing w:before="150" w:after="150" w:line="240" w:lineRule="auto"/>
        <w:ind w:left="150" w:right="150"/>
        <w:jc w:val="center"/>
        <w:outlineLvl w:val="3"/>
        <w:rPr>
          <w:rFonts w:ascii="Arial" w:eastAsia="Times New Roman" w:hAnsi="Arial" w:cs="Arial"/>
          <w:b/>
          <w:bCs/>
          <w:color w:val="9F4308"/>
          <w:sz w:val="45"/>
          <w:szCs w:val="45"/>
          <w:lang w:eastAsia="ru-RU"/>
        </w:rPr>
      </w:pPr>
      <w:r w:rsidRPr="007A3618">
        <w:rPr>
          <w:rFonts w:ascii="Arial" w:eastAsia="Times New Roman" w:hAnsi="Arial" w:cs="Arial"/>
          <w:b/>
          <w:bCs/>
          <w:color w:val="9F4308"/>
          <w:sz w:val="45"/>
          <w:szCs w:val="45"/>
          <w:lang w:eastAsia="ru-RU"/>
        </w:rPr>
        <w:t>Политическая система Русского государства. Центральное и местное управление</w:t>
      </w:r>
    </w:p>
    <w:p w:rsidR="007A3618" w:rsidRPr="007A3618" w:rsidRDefault="007A3618" w:rsidP="007A361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10000" cy="2619375"/>
            <wp:effectExtent l="0" t="0" r="0" b="9525"/>
            <wp:docPr id="1" name="Рисунок 1" descr="http://www.histrussia.ru/Storage/eor/1048/item1/img/st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russia.ru/Storage/eor/1048/item1/img/start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p>
    <w:p w:rsidR="007A3618" w:rsidRPr="007A3618" w:rsidRDefault="007A3618" w:rsidP="007A3618">
      <w:pPr>
        <w:spacing w:after="150" w:line="240" w:lineRule="auto"/>
        <w:jc w:val="center"/>
        <w:rPr>
          <w:rFonts w:ascii="Arial" w:eastAsia="Times New Roman" w:hAnsi="Arial" w:cs="Arial"/>
          <w:i/>
          <w:iCs/>
          <w:color w:val="000000"/>
          <w:sz w:val="27"/>
          <w:szCs w:val="27"/>
          <w:lang w:eastAsia="ru-RU"/>
        </w:rPr>
      </w:pPr>
      <w:r w:rsidRPr="007A3618">
        <w:rPr>
          <w:rFonts w:ascii="Arial" w:eastAsia="Times New Roman" w:hAnsi="Arial" w:cs="Arial"/>
          <w:i/>
          <w:iCs/>
          <w:color w:val="000000"/>
          <w:sz w:val="27"/>
          <w:szCs w:val="27"/>
          <w:lang w:eastAsia="ru-RU"/>
        </w:rPr>
        <w:t>Политическая система Русского государства</w:t>
      </w:r>
    </w:p>
    <w:p w:rsidR="007A3618" w:rsidRPr="007A3618" w:rsidRDefault="007A3618" w:rsidP="007A3618">
      <w:pPr>
        <w:spacing w:before="150" w:after="150" w:line="240" w:lineRule="auto"/>
        <w:ind w:left="150" w:right="150"/>
        <w:rPr>
          <w:rFonts w:ascii="Tahoma" w:eastAsia="Times New Roman" w:hAnsi="Tahoma" w:cs="Tahoma"/>
          <w:color w:val="000000"/>
          <w:sz w:val="33"/>
          <w:szCs w:val="33"/>
          <w:lang w:eastAsia="ru-RU"/>
        </w:rPr>
      </w:pPr>
      <w:r w:rsidRPr="007A3618">
        <w:rPr>
          <w:rFonts w:ascii="Tahoma" w:eastAsia="Times New Roman" w:hAnsi="Tahoma" w:cs="Tahoma"/>
          <w:color w:val="000000"/>
          <w:sz w:val="33"/>
          <w:szCs w:val="33"/>
          <w:lang w:eastAsia="ru-RU"/>
        </w:rPr>
        <w:t xml:space="preserve">Главой Русского государства был великий князь. Его власть была ничем не ограничена, являлась деспотической, не подчинялась никакому закону. Ниже великого князя </w:t>
      </w:r>
      <w:proofErr w:type="spellStart"/>
      <w:r w:rsidRPr="007A3618">
        <w:rPr>
          <w:rFonts w:ascii="Tahoma" w:eastAsia="Times New Roman" w:hAnsi="Tahoma" w:cs="Tahoma"/>
          <w:color w:val="000000"/>
          <w:sz w:val="33"/>
          <w:szCs w:val="33"/>
          <w:lang w:eastAsia="ru-RU"/>
        </w:rPr>
        <w:t>стояли</w:t>
      </w:r>
      <w:hyperlink r:id="rId6" w:tgtFrame="hist_popup" w:history="1">
        <w:r w:rsidRPr="007A3618">
          <w:rPr>
            <w:rFonts w:ascii="Arial" w:eastAsia="Times New Roman" w:hAnsi="Arial" w:cs="Arial"/>
            <w:b/>
            <w:bCs/>
            <w:color w:val="733B17"/>
            <w:sz w:val="33"/>
            <w:szCs w:val="33"/>
            <w:u w:val="single"/>
            <w:lang w:eastAsia="ru-RU"/>
          </w:rPr>
          <w:t>удельные</w:t>
        </w:r>
        <w:proofErr w:type="spellEnd"/>
        <w:r w:rsidRPr="007A3618">
          <w:rPr>
            <w:rFonts w:ascii="Arial" w:eastAsia="Times New Roman" w:hAnsi="Arial" w:cs="Arial"/>
            <w:b/>
            <w:bCs/>
            <w:color w:val="733B17"/>
            <w:sz w:val="33"/>
            <w:szCs w:val="33"/>
            <w:u w:val="single"/>
            <w:lang w:eastAsia="ru-RU"/>
          </w:rPr>
          <w:t xml:space="preserve"> князья</w:t>
        </w:r>
      </w:hyperlink>
      <w:r w:rsidRPr="007A3618">
        <w:rPr>
          <w:rFonts w:ascii="Tahoma" w:eastAsia="Times New Roman" w:hAnsi="Tahoma" w:cs="Tahoma"/>
          <w:color w:val="000000"/>
          <w:sz w:val="33"/>
          <w:szCs w:val="33"/>
          <w:lang w:eastAsia="ru-RU"/>
        </w:rPr>
        <w:t> (братья и племянники великого князя)</w:t>
      </w:r>
      <w:proofErr w:type="gramStart"/>
      <w:r w:rsidRPr="007A3618">
        <w:rPr>
          <w:rFonts w:ascii="Tahoma" w:eastAsia="Times New Roman" w:hAnsi="Tahoma" w:cs="Tahoma"/>
          <w:color w:val="000000"/>
          <w:sz w:val="33"/>
          <w:szCs w:val="33"/>
          <w:lang w:eastAsia="ru-RU"/>
        </w:rPr>
        <w:t>.И</w:t>
      </w:r>
      <w:proofErr w:type="gramEnd"/>
      <w:r w:rsidRPr="007A3618">
        <w:rPr>
          <w:rFonts w:ascii="Tahoma" w:eastAsia="Times New Roman" w:hAnsi="Tahoma" w:cs="Tahoma"/>
          <w:color w:val="000000"/>
          <w:sz w:val="33"/>
          <w:szCs w:val="33"/>
          <w:lang w:eastAsia="ru-RU"/>
        </w:rPr>
        <w:t>ван III стремился ослабить уделы. Его братья или не получили от великого князя разрешения жениться, или погибли в заключени</w:t>
      </w:r>
      <w:proofErr w:type="gramStart"/>
      <w:r w:rsidRPr="007A3618">
        <w:rPr>
          <w:rFonts w:ascii="Tahoma" w:eastAsia="Times New Roman" w:hAnsi="Tahoma" w:cs="Tahoma"/>
          <w:color w:val="000000"/>
          <w:sz w:val="33"/>
          <w:szCs w:val="33"/>
          <w:lang w:eastAsia="ru-RU"/>
        </w:rPr>
        <w:t>и</w:t>
      </w:r>
      <w:proofErr w:type="gramEnd"/>
      <w:r w:rsidRPr="007A3618">
        <w:rPr>
          <w:rFonts w:ascii="Tahoma" w:eastAsia="Times New Roman" w:hAnsi="Tahoma" w:cs="Tahoma"/>
          <w:color w:val="000000"/>
          <w:sz w:val="33"/>
          <w:szCs w:val="33"/>
          <w:lang w:eastAsia="ru-RU"/>
        </w:rPr>
        <w:t xml:space="preserve">, а их уделы были ликвидированы. К концу жизни Ивана III сохранился лишь один удел у его племянника. В своем завещании Иван III выделил уделы младшим сыновьям, но они были значительно меньше </w:t>
      </w:r>
      <w:proofErr w:type="gramStart"/>
      <w:r w:rsidRPr="007A3618">
        <w:rPr>
          <w:rFonts w:ascii="Tahoma" w:eastAsia="Times New Roman" w:hAnsi="Tahoma" w:cs="Tahoma"/>
          <w:color w:val="000000"/>
          <w:sz w:val="33"/>
          <w:szCs w:val="33"/>
          <w:lang w:eastAsia="ru-RU"/>
        </w:rPr>
        <w:t>прежних</w:t>
      </w:r>
      <w:proofErr w:type="gramEnd"/>
      <w:r w:rsidRPr="007A3618">
        <w:rPr>
          <w:rFonts w:ascii="Tahoma" w:eastAsia="Times New Roman" w:hAnsi="Tahoma" w:cs="Tahoma"/>
          <w:color w:val="000000"/>
          <w:sz w:val="33"/>
          <w:szCs w:val="33"/>
          <w:lang w:eastAsia="ru-RU"/>
        </w:rPr>
        <w:t>. Ниже удельных князей стояли </w:t>
      </w:r>
      <w:hyperlink r:id="rId7" w:tgtFrame="hist_popup" w:history="1">
        <w:r w:rsidRPr="007A3618">
          <w:rPr>
            <w:rFonts w:ascii="Arial" w:eastAsia="Times New Roman" w:hAnsi="Arial" w:cs="Arial"/>
            <w:b/>
            <w:bCs/>
            <w:color w:val="733B17"/>
            <w:sz w:val="33"/>
            <w:szCs w:val="33"/>
            <w:u w:val="single"/>
            <w:lang w:eastAsia="ru-RU"/>
          </w:rPr>
          <w:t>служилые князья</w:t>
        </w:r>
      </w:hyperlink>
      <w:r w:rsidRPr="007A3618">
        <w:rPr>
          <w:rFonts w:ascii="Tahoma" w:eastAsia="Times New Roman" w:hAnsi="Tahoma" w:cs="Tahoma"/>
          <w:color w:val="000000"/>
          <w:sz w:val="33"/>
          <w:szCs w:val="33"/>
          <w:lang w:eastAsia="ru-RU"/>
        </w:rPr>
        <w:t> – прежде самостоятельные государи, перешедшие на службу московскому великому князю. Постепенно из вассалов великого князя они перешли в разряд его подданных, став обычными вотчинниками с княжеским титулом. На протяжении XV в. многие князья вошли в </w:t>
      </w:r>
      <w:hyperlink r:id="rId8" w:tgtFrame="hist_popup" w:history="1">
        <w:r w:rsidRPr="007A3618">
          <w:rPr>
            <w:rFonts w:ascii="Arial" w:eastAsia="Times New Roman" w:hAnsi="Arial" w:cs="Arial"/>
            <w:b/>
            <w:bCs/>
            <w:color w:val="733B17"/>
            <w:sz w:val="33"/>
            <w:szCs w:val="33"/>
            <w:u w:val="single"/>
            <w:lang w:eastAsia="ru-RU"/>
          </w:rPr>
          <w:t>Боярскую думу</w:t>
        </w:r>
      </w:hyperlink>
      <w:r w:rsidRPr="007A3618">
        <w:rPr>
          <w:rFonts w:ascii="Tahoma" w:eastAsia="Times New Roman" w:hAnsi="Tahoma" w:cs="Tahoma"/>
          <w:color w:val="000000"/>
          <w:sz w:val="33"/>
          <w:szCs w:val="33"/>
          <w:lang w:eastAsia="ru-RU"/>
        </w:rPr>
        <w:t> и получили думные чины.</w:t>
      </w:r>
    </w:p>
    <w:p w:rsidR="007A3618" w:rsidRPr="007A3618" w:rsidRDefault="007A3618" w:rsidP="007A3618">
      <w:pPr>
        <w:spacing w:before="150" w:after="150" w:line="240" w:lineRule="auto"/>
        <w:ind w:left="150" w:right="150"/>
        <w:rPr>
          <w:rFonts w:ascii="Tahoma" w:eastAsia="Times New Roman" w:hAnsi="Tahoma" w:cs="Tahoma"/>
          <w:color w:val="000000"/>
          <w:sz w:val="33"/>
          <w:szCs w:val="33"/>
          <w:lang w:eastAsia="ru-RU"/>
        </w:rPr>
      </w:pPr>
      <w:r w:rsidRPr="007A3618">
        <w:rPr>
          <w:rFonts w:ascii="Tahoma" w:eastAsia="Times New Roman" w:hAnsi="Tahoma" w:cs="Tahoma"/>
          <w:color w:val="000000"/>
          <w:sz w:val="33"/>
          <w:szCs w:val="33"/>
          <w:lang w:eastAsia="ru-RU"/>
        </w:rPr>
        <w:lastRenderedPageBreak/>
        <w:t>Московское боярство конца XV в.  –  это представители старинных знатных родов, не имевших княжеского титула. В узком смысле слово «боярин» означает члена Боярской думы. Собственно бояр было в конце XV в. чуть более десяти. Бояре были заинтересованы в усилении великокняжеской власти, потому что они получали от великого князя земли за службу, и объединении русских земель, так как их владения были разбросаны по обширной территории, принадлежавшей Москве. Наряду с боярами в Боярскую думу входили </w:t>
      </w:r>
      <w:hyperlink r:id="rId9" w:tgtFrame="hist_popup" w:history="1">
        <w:r w:rsidRPr="007A3618">
          <w:rPr>
            <w:rFonts w:ascii="Arial" w:eastAsia="Times New Roman" w:hAnsi="Arial" w:cs="Arial"/>
            <w:b/>
            <w:bCs/>
            <w:color w:val="733B17"/>
            <w:sz w:val="33"/>
            <w:szCs w:val="33"/>
            <w:u w:val="single"/>
            <w:lang w:eastAsia="ru-RU"/>
          </w:rPr>
          <w:t>окольничие</w:t>
        </w:r>
      </w:hyperlink>
      <w:r w:rsidRPr="007A3618">
        <w:rPr>
          <w:rFonts w:ascii="Tahoma" w:eastAsia="Times New Roman" w:hAnsi="Tahoma" w:cs="Tahoma"/>
          <w:color w:val="000000"/>
          <w:sz w:val="33"/>
          <w:szCs w:val="33"/>
          <w:lang w:eastAsia="ru-RU"/>
        </w:rPr>
        <w:t>, а с XVI в.  –  </w:t>
      </w:r>
      <w:hyperlink r:id="rId10" w:tgtFrame="hist_popup" w:history="1">
        <w:r w:rsidRPr="007A3618">
          <w:rPr>
            <w:rFonts w:ascii="Arial" w:eastAsia="Times New Roman" w:hAnsi="Arial" w:cs="Arial"/>
            <w:b/>
            <w:bCs/>
            <w:color w:val="733B17"/>
            <w:sz w:val="33"/>
            <w:szCs w:val="33"/>
            <w:u w:val="single"/>
            <w:lang w:eastAsia="ru-RU"/>
          </w:rPr>
          <w:t>думные дворяне</w:t>
        </w:r>
      </w:hyperlink>
      <w:r w:rsidRPr="007A3618">
        <w:rPr>
          <w:rFonts w:ascii="Tahoma" w:eastAsia="Times New Roman" w:hAnsi="Tahoma" w:cs="Tahoma"/>
          <w:color w:val="000000"/>
          <w:sz w:val="33"/>
          <w:szCs w:val="33"/>
          <w:lang w:eastAsia="ru-RU"/>
        </w:rPr>
        <w:t>.</w:t>
      </w:r>
    </w:p>
    <w:p w:rsidR="007A3618" w:rsidRPr="007A3618" w:rsidRDefault="007A3618" w:rsidP="007A3618">
      <w:pPr>
        <w:spacing w:before="150" w:after="150" w:line="240" w:lineRule="auto"/>
        <w:ind w:left="150" w:right="150"/>
        <w:rPr>
          <w:rFonts w:ascii="Tahoma" w:eastAsia="Times New Roman" w:hAnsi="Tahoma" w:cs="Tahoma"/>
          <w:color w:val="000000"/>
          <w:sz w:val="33"/>
          <w:szCs w:val="33"/>
          <w:lang w:eastAsia="ru-RU"/>
        </w:rPr>
      </w:pPr>
      <w:r w:rsidRPr="007A3618">
        <w:rPr>
          <w:rFonts w:ascii="Tahoma" w:eastAsia="Times New Roman" w:hAnsi="Tahoma" w:cs="Tahoma"/>
          <w:color w:val="000000"/>
          <w:sz w:val="33"/>
          <w:szCs w:val="33"/>
          <w:lang w:eastAsia="ru-RU"/>
        </w:rPr>
        <w:t>Основную массу служилых людей составляли </w:t>
      </w:r>
      <w:hyperlink r:id="rId11" w:tgtFrame="hist_popup" w:history="1">
        <w:r w:rsidRPr="007A3618">
          <w:rPr>
            <w:rFonts w:ascii="Arial" w:eastAsia="Times New Roman" w:hAnsi="Arial" w:cs="Arial"/>
            <w:b/>
            <w:bCs/>
            <w:color w:val="733B17"/>
            <w:sz w:val="33"/>
            <w:szCs w:val="33"/>
            <w:u w:val="single"/>
            <w:lang w:eastAsia="ru-RU"/>
          </w:rPr>
          <w:t>дворяне</w:t>
        </w:r>
      </w:hyperlink>
      <w:r w:rsidRPr="007A3618">
        <w:rPr>
          <w:rFonts w:ascii="Tahoma" w:eastAsia="Times New Roman" w:hAnsi="Tahoma" w:cs="Tahoma"/>
          <w:color w:val="000000"/>
          <w:sz w:val="33"/>
          <w:szCs w:val="33"/>
          <w:lang w:eastAsia="ru-RU"/>
        </w:rPr>
        <w:t> и </w:t>
      </w:r>
      <w:hyperlink r:id="rId12" w:tgtFrame="hist_popup" w:history="1">
        <w:r w:rsidRPr="007A3618">
          <w:rPr>
            <w:rFonts w:ascii="Arial" w:eastAsia="Times New Roman" w:hAnsi="Arial" w:cs="Arial"/>
            <w:b/>
            <w:bCs/>
            <w:color w:val="733B17"/>
            <w:sz w:val="33"/>
            <w:szCs w:val="33"/>
            <w:u w:val="single"/>
            <w:lang w:eastAsia="ru-RU"/>
          </w:rPr>
          <w:t>дети боярские</w:t>
        </w:r>
      </w:hyperlink>
      <w:r w:rsidRPr="007A3618">
        <w:rPr>
          <w:rFonts w:ascii="Tahoma" w:eastAsia="Times New Roman" w:hAnsi="Tahoma" w:cs="Tahoma"/>
          <w:color w:val="000000"/>
          <w:sz w:val="33"/>
          <w:szCs w:val="33"/>
          <w:lang w:eastAsia="ru-RU"/>
        </w:rPr>
        <w:t>.</w:t>
      </w:r>
    </w:p>
    <w:p w:rsidR="007A3618" w:rsidRPr="007A3618" w:rsidRDefault="007A3618" w:rsidP="007A3618">
      <w:pPr>
        <w:spacing w:before="150" w:after="150" w:line="240" w:lineRule="auto"/>
        <w:ind w:left="150" w:right="150"/>
        <w:rPr>
          <w:rFonts w:ascii="Tahoma" w:eastAsia="Times New Roman" w:hAnsi="Tahoma" w:cs="Tahoma"/>
          <w:color w:val="000000"/>
          <w:sz w:val="33"/>
          <w:szCs w:val="33"/>
          <w:lang w:eastAsia="ru-RU"/>
        </w:rPr>
      </w:pPr>
      <w:r w:rsidRPr="007A3618">
        <w:rPr>
          <w:rFonts w:ascii="Tahoma" w:eastAsia="Times New Roman" w:hAnsi="Tahoma" w:cs="Tahoma"/>
          <w:color w:val="000000"/>
          <w:sz w:val="33"/>
          <w:szCs w:val="33"/>
          <w:lang w:eastAsia="ru-RU"/>
        </w:rPr>
        <w:t>Порядок прохождения службы основывался на системе </w:t>
      </w:r>
      <w:hyperlink r:id="rId13" w:tgtFrame="hist_popup" w:history="1">
        <w:r w:rsidRPr="007A3618">
          <w:rPr>
            <w:rFonts w:ascii="Arial" w:eastAsia="Times New Roman" w:hAnsi="Arial" w:cs="Arial"/>
            <w:b/>
            <w:bCs/>
            <w:color w:val="733B17"/>
            <w:sz w:val="33"/>
            <w:szCs w:val="33"/>
            <w:u w:val="single"/>
            <w:lang w:eastAsia="ru-RU"/>
          </w:rPr>
          <w:t>местничества</w:t>
        </w:r>
      </w:hyperlink>
      <w:r w:rsidRPr="007A3618">
        <w:rPr>
          <w:rFonts w:ascii="Tahoma" w:eastAsia="Times New Roman" w:hAnsi="Tahoma" w:cs="Tahoma"/>
          <w:color w:val="000000"/>
          <w:sz w:val="33"/>
          <w:szCs w:val="33"/>
          <w:lang w:eastAsia="ru-RU"/>
        </w:rPr>
        <w:t>. Назначение на должности зависело от заслуженности рода. Если один человек служил на несколько ступеней ниже другого по служебной лестнице, то такое же расстояние сохранялось между их сыновьями, племянниками, внуками и т.д.</w:t>
      </w:r>
    </w:p>
    <w:p w:rsidR="007A3618" w:rsidRPr="007A3618" w:rsidRDefault="007A3618" w:rsidP="007A3618">
      <w:pPr>
        <w:spacing w:before="150" w:after="150" w:line="240" w:lineRule="auto"/>
        <w:ind w:left="150" w:right="150"/>
        <w:rPr>
          <w:rFonts w:ascii="Tahoma" w:eastAsia="Times New Roman" w:hAnsi="Tahoma" w:cs="Tahoma"/>
          <w:color w:val="000000"/>
          <w:sz w:val="33"/>
          <w:szCs w:val="33"/>
          <w:lang w:eastAsia="ru-RU"/>
        </w:rPr>
      </w:pPr>
      <w:r w:rsidRPr="007A3618">
        <w:rPr>
          <w:rFonts w:ascii="Tahoma" w:eastAsia="Times New Roman" w:hAnsi="Tahoma" w:cs="Tahoma"/>
          <w:color w:val="000000"/>
          <w:sz w:val="33"/>
          <w:szCs w:val="33"/>
          <w:lang w:eastAsia="ru-RU"/>
        </w:rPr>
        <w:t xml:space="preserve">Человек не мог принять недостаточно почетное назначение, так как причинил бы этим урон всему своему роду. Местничество было выгодно нетитулованному старомосковскому боярству, которое гордилось не просто знатностью, а давностью службы московским князьям. Местничество препятствовало продвижению способных, но незнатных людей. Особенно </w:t>
      </w:r>
      <w:proofErr w:type="gramStart"/>
      <w:r w:rsidRPr="007A3618">
        <w:rPr>
          <w:rFonts w:ascii="Tahoma" w:eastAsia="Times New Roman" w:hAnsi="Tahoma" w:cs="Tahoma"/>
          <w:color w:val="000000"/>
          <w:sz w:val="33"/>
          <w:szCs w:val="33"/>
          <w:lang w:eastAsia="ru-RU"/>
        </w:rPr>
        <w:t>опасны</w:t>
      </w:r>
      <w:proofErr w:type="gramEnd"/>
      <w:r w:rsidRPr="007A3618">
        <w:rPr>
          <w:rFonts w:ascii="Tahoma" w:eastAsia="Times New Roman" w:hAnsi="Tahoma" w:cs="Tahoma"/>
          <w:color w:val="000000"/>
          <w:sz w:val="33"/>
          <w:szCs w:val="33"/>
          <w:lang w:eastAsia="ru-RU"/>
        </w:rPr>
        <w:t xml:space="preserve"> оказывались местнические споры во время военных походов.</w:t>
      </w:r>
    </w:p>
    <w:p w:rsidR="007A3618" w:rsidRPr="007A3618" w:rsidRDefault="007A3618" w:rsidP="007A3618">
      <w:pPr>
        <w:spacing w:before="150" w:after="150" w:line="240" w:lineRule="auto"/>
        <w:ind w:left="150" w:right="150"/>
        <w:outlineLvl w:val="4"/>
        <w:rPr>
          <w:rFonts w:ascii="Arial" w:eastAsia="Times New Roman" w:hAnsi="Arial" w:cs="Arial"/>
          <w:b/>
          <w:bCs/>
          <w:color w:val="9F4308"/>
          <w:sz w:val="36"/>
          <w:szCs w:val="36"/>
          <w:lang w:eastAsia="ru-RU"/>
        </w:rPr>
      </w:pPr>
      <w:r w:rsidRPr="007A3618">
        <w:rPr>
          <w:rFonts w:ascii="Arial" w:eastAsia="Times New Roman" w:hAnsi="Arial" w:cs="Arial"/>
          <w:b/>
          <w:bCs/>
          <w:color w:val="9F4308"/>
          <w:sz w:val="36"/>
          <w:szCs w:val="36"/>
          <w:lang w:eastAsia="ru-RU"/>
        </w:rPr>
        <w:t>Центральное и местное управление</w:t>
      </w:r>
    </w:p>
    <w:p w:rsidR="007A3618" w:rsidRPr="007A3618" w:rsidRDefault="007A3618" w:rsidP="007A3618">
      <w:pPr>
        <w:spacing w:before="150" w:after="150" w:line="240" w:lineRule="auto"/>
        <w:ind w:left="150" w:right="150"/>
        <w:rPr>
          <w:rFonts w:ascii="Tahoma" w:eastAsia="Times New Roman" w:hAnsi="Tahoma" w:cs="Tahoma"/>
          <w:color w:val="000000"/>
          <w:sz w:val="33"/>
          <w:szCs w:val="33"/>
          <w:lang w:eastAsia="ru-RU"/>
        </w:rPr>
      </w:pPr>
      <w:r w:rsidRPr="007A3618">
        <w:rPr>
          <w:rFonts w:ascii="Tahoma" w:eastAsia="Times New Roman" w:hAnsi="Tahoma" w:cs="Tahoma"/>
          <w:color w:val="000000"/>
          <w:sz w:val="33"/>
          <w:szCs w:val="33"/>
          <w:lang w:eastAsia="ru-RU"/>
        </w:rPr>
        <w:t xml:space="preserve">До середины XVI в. существовало только два общегосударственных ведомства: Государева казна и Государев дворец. Казна являлась государственной канцелярией, ведала также сношениями с другими государствами. Казначея – главу Казны – иностранцы </w:t>
      </w:r>
      <w:r w:rsidRPr="007A3618">
        <w:rPr>
          <w:rFonts w:ascii="Tahoma" w:eastAsia="Times New Roman" w:hAnsi="Tahoma" w:cs="Tahoma"/>
          <w:color w:val="000000"/>
          <w:sz w:val="33"/>
          <w:szCs w:val="33"/>
          <w:lang w:eastAsia="ru-RU"/>
        </w:rPr>
        <w:lastRenderedPageBreak/>
        <w:t>именовали «канцлером». Дворец управлял имуществом великого князя, прежде всего – землями. С присоединением новых земель создавались новые дворцы: нижегородский, тверской и т.д. Существование отдельных учреждений для управления различными территориями было пережитком раздробленности.</w:t>
      </w:r>
    </w:p>
    <w:p w:rsidR="007A3618" w:rsidRPr="007A3618" w:rsidRDefault="007A3618" w:rsidP="007A3618">
      <w:pPr>
        <w:spacing w:before="150" w:after="150" w:line="240" w:lineRule="auto"/>
        <w:ind w:left="150" w:right="150"/>
        <w:rPr>
          <w:rFonts w:ascii="Tahoma" w:eastAsia="Times New Roman" w:hAnsi="Tahoma" w:cs="Tahoma"/>
          <w:color w:val="000000"/>
          <w:sz w:val="33"/>
          <w:szCs w:val="33"/>
          <w:lang w:eastAsia="ru-RU"/>
        </w:rPr>
      </w:pPr>
      <w:r w:rsidRPr="007A3618">
        <w:rPr>
          <w:rFonts w:ascii="Tahoma" w:eastAsia="Times New Roman" w:hAnsi="Tahoma" w:cs="Tahoma"/>
          <w:color w:val="000000"/>
          <w:sz w:val="33"/>
          <w:szCs w:val="33"/>
          <w:lang w:eastAsia="ru-RU"/>
        </w:rPr>
        <w:t>Основу местного управления составляла система </w:t>
      </w:r>
      <w:hyperlink r:id="rId14" w:tgtFrame="hist_popup" w:history="1">
        <w:r w:rsidRPr="007A3618">
          <w:rPr>
            <w:rFonts w:ascii="Arial" w:eastAsia="Times New Roman" w:hAnsi="Arial" w:cs="Arial"/>
            <w:b/>
            <w:bCs/>
            <w:color w:val="733B17"/>
            <w:sz w:val="33"/>
            <w:szCs w:val="33"/>
            <w:u w:val="single"/>
            <w:lang w:eastAsia="ru-RU"/>
          </w:rPr>
          <w:t>кормлений</w:t>
        </w:r>
      </w:hyperlink>
      <w:r w:rsidRPr="007A3618">
        <w:rPr>
          <w:rFonts w:ascii="Tahoma" w:eastAsia="Times New Roman" w:hAnsi="Tahoma" w:cs="Tahoma"/>
          <w:color w:val="000000"/>
          <w:sz w:val="33"/>
          <w:szCs w:val="33"/>
          <w:lang w:eastAsia="ru-RU"/>
        </w:rPr>
        <w:t>. Страна делилась на </w:t>
      </w:r>
      <w:hyperlink r:id="rId15" w:tgtFrame="hist_popup" w:history="1">
        <w:r w:rsidRPr="007A3618">
          <w:rPr>
            <w:rFonts w:ascii="Arial" w:eastAsia="Times New Roman" w:hAnsi="Arial" w:cs="Arial"/>
            <w:b/>
            <w:bCs/>
            <w:color w:val="733B17"/>
            <w:sz w:val="33"/>
            <w:szCs w:val="33"/>
            <w:u w:val="single"/>
            <w:lang w:eastAsia="ru-RU"/>
          </w:rPr>
          <w:t>уезды</w:t>
        </w:r>
      </w:hyperlink>
      <w:r w:rsidRPr="007A3618">
        <w:rPr>
          <w:rFonts w:ascii="Tahoma" w:eastAsia="Times New Roman" w:hAnsi="Tahoma" w:cs="Tahoma"/>
          <w:color w:val="000000"/>
          <w:sz w:val="33"/>
          <w:szCs w:val="33"/>
          <w:lang w:eastAsia="ru-RU"/>
        </w:rPr>
        <w:t> и </w:t>
      </w:r>
      <w:hyperlink r:id="rId16" w:tgtFrame="hist_popup" w:history="1">
        <w:r w:rsidRPr="007A3618">
          <w:rPr>
            <w:rFonts w:ascii="Arial" w:eastAsia="Times New Roman" w:hAnsi="Arial" w:cs="Arial"/>
            <w:b/>
            <w:bCs/>
            <w:color w:val="733B17"/>
            <w:sz w:val="33"/>
            <w:szCs w:val="33"/>
            <w:u w:val="single"/>
            <w:lang w:eastAsia="ru-RU"/>
          </w:rPr>
          <w:t>волости</w:t>
        </w:r>
      </w:hyperlink>
      <w:r w:rsidRPr="007A3618">
        <w:rPr>
          <w:rFonts w:ascii="Tahoma" w:eastAsia="Times New Roman" w:hAnsi="Tahoma" w:cs="Tahoma"/>
          <w:color w:val="000000"/>
          <w:sz w:val="33"/>
          <w:szCs w:val="33"/>
          <w:lang w:eastAsia="ru-RU"/>
        </w:rPr>
        <w:t>. Уездом управлял </w:t>
      </w:r>
      <w:hyperlink r:id="rId17" w:tgtFrame="hist_popup" w:history="1">
        <w:r w:rsidRPr="007A3618">
          <w:rPr>
            <w:rFonts w:ascii="Arial" w:eastAsia="Times New Roman" w:hAnsi="Arial" w:cs="Arial"/>
            <w:b/>
            <w:bCs/>
            <w:color w:val="733B17"/>
            <w:sz w:val="33"/>
            <w:szCs w:val="33"/>
            <w:u w:val="single"/>
            <w:lang w:eastAsia="ru-RU"/>
          </w:rPr>
          <w:t>наместник</w:t>
        </w:r>
      </w:hyperlink>
      <w:r w:rsidRPr="007A3618">
        <w:rPr>
          <w:rFonts w:ascii="Tahoma" w:eastAsia="Times New Roman" w:hAnsi="Tahoma" w:cs="Tahoma"/>
          <w:color w:val="000000"/>
          <w:sz w:val="33"/>
          <w:szCs w:val="33"/>
          <w:lang w:eastAsia="ru-RU"/>
        </w:rPr>
        <w:t>, волостью – </w:t>
      </w:r>
      <w:hyperlink r:id="rId18" w:tgtFrame="hist_popup" w:history="1">
        <w:r w:rsidRPr="007A3618">
          <w:rPr>
            <w:rFonts w:ascii="Arial" w:eastAsia="Times New Roman" w:hAnsi="Arial" w:cs="Arial"/>
            <w:b/>
            <w:bCs/>
            <w:color w:val="733B17"/>
            <w:sz w:val="33"/>
            <w:szCs w:val="33"/>
            <w:u w:val="single"/>
            <w:lang w:eastAsia="ru-RU"/>
          </w:rPr>
          <w:t>волостель</w:t>
        </w:r>
      </w:hyperlink>
      <w:r w:rsidRPr="007A3618">
        <w:rPr>
          <w:rFonts w:ascii="Tahoma" w:eastAsia="Times New Roman" w:hAnsi="Tahoma" w:cs="Tahoma"/>
          <w:color w:val="000000"/>
          <w:sz w:val="33"/>
          <w:szCs w:val="33"/>
          <w:lang w:eastAsia="ru-RU"/>
        </w:rPr>
        <w:t>. Вначале система кормлений способствовала объединению Русского государства. Московские </w:t>
      </w:r>
      <w:hyperlink r:id="rId19" w:tgtFrame="hist_popup" w:history="1">
        <w:r w:rsidRPr="007A3618">
          <w:rPr>
            <w:rFonts w:ascii="Arial" w:eastAsia="Times New Roman" w:hAnsi="Arial" w:cs="Arial"/>
            <w:b/>
            <w:bCs/>
            <w:color w:val="733B17"/>
            <w:sz w:val="33"/>
            <w:szCs w:val="33"/>
            <w:u w:val="single"/>
            <w:lang w:eastAsia="ru-RU"/>
          </w:rPr>
          <w:t>служилые люди</w:t>
        </w:r>
      </w:hyperlink>
      <w:r w:rsidRPr="007A3618">
        <w:rPr>
          <w:rFonts w:ascii="Tahoma" w:eastAsia="Times New Roman" w:hAnsi="Tahoma" w:cs="Tahoma"/>
          <w:color w:val="000000"/>
          <w:sz w:val="33"/>
          <w:szCs w:val="33"/>
          <w:lang w:eastAsia="ru-RU"/>
        </w:rPr>
        <w:t> были заинтересованы в расширении владений Москвы, так как при этом возрастало число кормлений. Но система кормлений обладала большими недостатками. Кормленщики получали кормления за прежнюю службу, поэтому фактически не подлежали контролю, не являлись представителями центра на местах. Нередко кормленщики передоверяли исполнение части своих служебных и судебных обязанностей холопам-тиунам. К тому же в распределении кормлений не было определенного порядка. Такая система местного управления не соответствовала задачам централизации. Все это свидетельствует о том, что русское государство конца XV – начала XVI в. было единым, но еще не централизованным.</w:t>
      </w:r>
    </w:p>
    <w:p w:rsidR="00D23E83" w:rsidRDefault="00D23E83">
      <w:bookmarkStart w:id="0" w:name="_GoBack"/>
      <w:bookmarkEnd w:id="0"/>
    </w:p>
    <w:sectPr w:rsidR="00D23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D6"/>
    <w:rsid w:val="007A3618"/>
    <w:rsid w:val="00BA5ED6"/>
    <w:rsid w:val="00D2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A36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A36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361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A361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A3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3618"/>
    <w:rPr>
      <w:color w:val="0000FF"/>
      <w:u w:val="single"/>
    </w:rPr>
  </w:style>
  <w:style w:type="character" w:customStyle="1" w:styleId="apple-converted-space">
    <w:name w:val="apple-converted-space"/>
    <w:basedOn w:val="a0"/>
    <w:rsid w:val="007A3618"/>
  </w:style>
  <w:style w:type="paragraph" w:styleId="a5">
    <w:name w:val="Balloon Text"/>
    <w:basedOn w:val="a"/>
    <w:link w:val="a6"/>
    <w:uiPriority w:val="99"/>
    <w:semiHidden/>
    <w:unhideWhenUsed/>
    <w:rsid w:val="007A36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A36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A36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361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A361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A3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3618"/>
    <w:rPr>
      <w:color w:val="0000FF"/>
      <w:u w:val="single"/>
    </w:rPr>
  </w:style>
  <w:style w:type="character" w:customStyle="1" w:styleId="apple-converted-space">
    <w:name w:val="apple-converted-space"/>
    <w:basedOn w:val="a0"/>
    <w:rsid w:val="007A3618"/>
  </w:style>
  <w:style w:type="paragraph" w:styleId="a5">
    <w:name w:val="Balloon Text"/>
    <w:basedOn w:val="a"/>
    <w:link w:val="a6"/>
    <w:uiPriority w:val="99"/>
    <w:semiHidden/>
    <w:unhideWhenUsed/>
    <w:rsid w:val="007A36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37282">
      <w:bodyDiv w:val="1"/>
      <w:marLeft w:val="0"/>
      <w:marRight w:val="0"/>
      <w:marTop w:val="0"/>
      <w:marBottom w:val="0"/>
      <w:divBdr>
        <w:top w:val="none" w:sz="0" w:space="0" w:color="auto"/>
        <w:left w:val="none" w:sz="0" w:space="0" w:color="auto"/>
        <w:bottom w:val="none" w:sz="0" w:space="0" w:color="auto"/>
        <w:right w:val="none" w:sz="0" w:space="0" w:color="auto"/>
      </w:divBdr>
      <w:divsChild>
        <w:div w:id="1813867406">
          <w:marLeft w:val="120"/>
          <w:marRight w:val="300"/>
          <w:marTop w:val="150"/>
          <w:marBottom w:val="150"/>
          <w:divBdr>
            <w:top w:val="single" w:sz="48" w:space="0" w:color="FFF2C5"/>
            <w:left w:val="single" w:sz="48" w:space="0" w:color="FFF2C5"/>
            <w:bottom w:val="single" w:sz="48" w:space="0" w:color="FFF2C5"/>
            <w:right w:val="single" w:sz="48" w:space="0" w:color="FFF2C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48/item1/02_1.html" TargetMode="External"/><Relationship Id="rId13" Type="http://schemas.openxmlformats.org/officeDocument/2006/relationships/hyperlink" Target="http://www.histrussia.ru/Storage/eor/1048/item1/07.html" TargetMode="External"/><Relationship Id="rId18" Type="http://schemas.openxmlformats.org/officeDocument/2006/relationships/hyperlink" Target="http://www.histrussia.ru/Storage/eor/1048/item1/1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istrussia.ru/Storage/eor/1048/item1/02.html" TargetMode="External"/><Relationship Id="rId12" Type="http://schemas.openxmlformats.org/officeDocument/2006/relationships/hyperlink" Target="http://www.histrussia.ru/Storage/eor/1048/item1/06.html" TargetMode="External"/><Relationship Id="rId17" Type="http://schemas.openxmlformats.org/officeDocument/2006/relationships/hyperlink" Target="http://www.histrussia.ru/Storage/eor/1048/item1/11.html" TargetMode="External"/><Relationship Id="rId2" Type="http://schemas.microsoft.com/office/2007/relationships/stylesWithEffects" Target="stylesWithEffects.xml"/><Relationship Id="rId16" Type="http://schemas.openxmlformats.org/officeDocument/2006/relationships/hyperlink" Target="http://www.histrussia.ru/Storage/eor/1048/item1/10.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istrussia.ru/Storage/eor/1048/item1/01.html" TargetMode="External"/><Relationship Id="rId11" Type="http://schemas.openxmlformats.org/officeDocument/2006/relationships/hyperlink" Target="http://www.histrussia.ru/Storage/eor/1048/item1/05.html" TargetMode="External"/><Relationship Id="rId5" Type="http://schemas.openxmlformats.org/officeDocument/2006/relationships/image" Target="media/image1.png"/><Relationship Id="rId15" Type="http://schemas.openxmlformats.org/officeDocument/2006/relationships/hyperlink" Target="http://www.histrussia.ru/Storage/eor/1048/item1/09.html" TargetMode="External"/><Relationship Id="rId10" Type="http://schemas.openxmlformats.org/officeDocument/2006/relationships/hyperlink" Target="http://www.histrussia.ru/Storage/eor/1048/item1/04.html" TargetMode="External"/><Relationship Id="rId19" Type="http://schemas.openxmlformats.org/officeDocument/2006/relationships/hyperlink" Target="http://www.histrussia.ru/Storage/eor/1048/item1/13.html" TargetMode="External"/><Relationship Id="rId4" Type="http://schemas.openxmlformats.org/officeDocument/2006/relationships/webSettings" Target="webSettings.xml"/><Relationship Id="rId9" Type="http://schemas.openxmlformats.org/officeDocument/2006/relationships/hyperlink" Target="http://www.histrussia.ru/Storage/eor/1048/item1/03.html" TargetMode="External"/><Relationship Id="rId14" Type="http://schemas.openxmlformats.org/officeDocument/2006/relationships/hyperlink" Target="http://www.histrussia.ru/Storage/eor/1048/item1/0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2014-12-09T07:23:00Z</dcterms:created>
  <dcterms:modified xsi:type="dcterms:W3CDTF">2014-12-09T07:23:00Z</dcterms:modified>
</cp:coreProperties>
</file>