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86" w:rsidRDefault="007D5A86" w:rsidP="007D5A86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Третьеиюньская монархия в России.</w:t>
      </w:r>
    </w:p>
    <w:p w:rsidR="007D5A86" w:rsidRDefault="007D5A86" w:rsidP="007D5A86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Аграрная реформа П. А. Столыпина</w:t>
      </w:r>
    </w:p>
    <w:p w:rsidR="007D5A86" w:rsidRDefault="007D5A86" w:rsidP="007D5A86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D5A86" w:rsidRDefault="007D5A86" w:rsidP="007D5A86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 июня 1907 г. II Государственная Дума была досрочно распущена и объявлено об изменениях избирательного закона, который давал преимущества дворянству и буржуазии и ограничивал права неимущих слоев общества и нерусских народов России. Это событие оценивают как государственный переворот, т. к. самодержавие пошло на открытое нарушение законов 1905 г. Протеста со стороны общества не последовало: силы революции были разгромлены. Таким образом, в 1907 г. был создан новый политический режим, который стали называть третьеиюньский монархией.</w:t>
      </w:r>
    </w:p>
    <w:p w:rsidR="007D5A86" w:rsidRDefault="007D5A86" w:rsidP="007D5A86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прежней России третьеиюньскую монархию отличало то, что среди высших органов страны появился новый – Государственная Дума, избираемая обществом. Без согласия Думы Николай II не мог издавать законы, так же как и обсуждаемые депутатами проекты не могли стать законами без утверждения их царем. Самодержавие было вынуждено поделить власть с Думой. Оно понимало, что одними репрессиями не вывести страну из кризиса; были необходимы реформы, чтобы хотя бы частично решить объективные задачи революции.</w:t>
      </w:r>
    </w:p>
    <w:p w:rsidR="007D5A86" w:rsidRDefault="007D5A86" w:rsidP="007D5A86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Выборы депутатов в III Государственную Думу (1907–1912 гг.) дали большинство правым партиям (монархисты, октябристы) и партии кадетов. Сложилось такое соотношение политических сил, которое позволяло Николаю II и правительству при рассмотрении любого закона опираться либо на правое большинство (блок монархистов и октябристов), либо на левое большинство (блок октябристов и кадетов). Власть по существу оставалась в руках самодержавия, но существование Думы создавало у населения иллюзию демократичности политического строя.</w:t>
      </w:r>
    </w:p>
    <w:p w:rsidR="007D5A86" w:rsidRDefault="007D5A86" w:rsidP="007D5A86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Другим жизненным вопросом, который пыталась решить революция, был земельный. Крестьянство, страдающее от малоземелья, предлагало демократическое решение – отобрать земли у помещиков и передать их крестьянским общинам для справедливого распределения. Самодержавие предложило свое решение земельного вопроса, получившего в истории название аграрной реформы П. А. Столыпина. Аграрная реформа была утверждена царским указом в ноябре 1906 г., но стала осуществляться лишь после окончания революции. Основные положения: 1) крестьяне получали право выделиться из общины и свести все клочки своей земли в единый массив – отруб и даже поселиться на ней – завести хутор; 2) свою землю крестьяне могли продавать или отдавать ее под залог; 3) правительство оказывало помощь всем крестьянам, пожелавшим переселиться в Сибирь и среднюю Азию и завести там хозяйство; 4) крестьяне, выделившиеся из общины, могли получить через Крестьянский банк кредиты для обустройства своего хутора или отруба.</w:t>
      </w:r>
    </w:p>
    <w:p w:rsidR="007D5A86" w:rsidRDefault="007D5A86" w:rsidP="007D5A86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Тем самым самодержавие решило уничтожить крестьянскую общину, а не помещичьи имения, распределить между крестьянами общинную землю, а не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земли помещиков (на чем настаивали сами крестьяне). Разрушение общины, по замыслу П. А. Столыпина, должно было создать слой мелких земельных собственников, заинтересованных в сохранении третьеиюньской монархии, и обеспечить резкий подъем сельского хозяйства России.</w:t>
      </w:r>
    </w:p>
    <w:p w:rsidR="003339BD" w:rsidRDefault="007D5A86" w:rsidP="007D5A86">
      <w:r>
        <w:rPr>
          <w:rFonts w:ascii="Times New Roman" w:hAnsi="Times New Roman" w:cs="Times New Roman"/>
          <w:color w:val="000000"/>
          <w:sz w:val="28"/>
          <w:szCs w:val="28"/>
        </w:rPr>
        <w:t>Осуществление аграрной реформы продолжалось до 1911 г. и после убийства П. А. Столыпина было свернуто. Несмотря на широкие масштабы, реформа провалилась и не выполнила своей задачи: успокоить деревню и не допустить новой революции. В ходе ее выделилось (и то некоторые только формально) менее 25% крестьянских хозяйств.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5A86"/>
    <w:rsid w:val="003339BD"/>
    <w:rsid w:val="003A5CDE"/>
    <w:rsid w:val="00534000"/>
    <w:rsid w:val="007D5A86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D5A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2011-11-01T05:49:00Z</dcterms:created>
  <dcterms:modified xsi:type="dcterms:W3CDTF">2011-11-01T05:49:00Z</dcterms:modified>
</cp:coreProperties>
</file>