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D1" w:rsidRDefault="00D26BD1" w:rsidP="00D26BD1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Россия на рубеже XIX–XX вв.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социально-экономического развития страны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Политический строй России на рубеже XIX–XX вв. практически не изменился и страна по-прежнему оставалась абсолютной монархией. Николай II, вступивший на престол в 1894 г., считал самодержавие единственно возможной формой правления и не помышлял о проведении реформ. Высшими органами страны были Государственный Совет и Сенат (судебная власть). Исполнительная власть находилась в руках правительства; его члены назначались царем и были ответственны перед ним в своей деятельности.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России на рубеже XIX–XX вв. деятельность любых политических партий была запрещена, а общественные организации (научные, культурные) находились под контролем полиции.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Экономика страны представляла собой сложное сочетание элементов капитализма с остатками феодально-крепостнического строя: фабрик и заводов с новыми машинами и мелких кустарных мастерских с ручным трудом; капиталистических сельских предприятий и помещичьих имений с отработками крестьян, их малоземельем и нищетой.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начале XX в. Россия переживала тяжелый экономический кризис 1900–1903 гг. Он начался в легкой промышленности, затем охватил металлургию и машиностроение. В стране было закрыто 3 тыс. заводов и фабрик. Только в 1909 г. экономика страны сделала новый скачок вперед, и объем промышленного производства вырос в 1,5 раза.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Экономический кризис ускорил процесс монополизации промышленности. Возникли мощные картели и синдикаты – Продамета, Продуголь, Нобель-Мазут. Одновременно шло укрупнение банков (Азовско-Донской, Русско-Азиатский). Укреплялась взаимосвязь банков и промышленности.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Несмотря на высокие темпы экономического развития, Россия на рубеже веков продолжала отставать от США и ведущих стран Европы. Она была аграрно-индустриальной страной с сильными остатками феодальных отношений. Средоточием пережитков феодализма было сельское хозяйство страны, где господствующее положение занимали помещичьи имения с их использованием крестьянских отработок. Помещичье землевладение тормозило развитие хозяйств крестьян, их модернизацию. К началу XX в. отставание сельского хозяйства от развития промышленности превратилось в острое политическое противоречие между самодержавием и обществом.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отношения отражали политический строй и экономические проблемы России XIX–XX вв. Господствующее положение сохраняло дворянство, оставаясь главной опорой самодержавия в обществе. Сохранялся сословный принцип общества. Крестьяне, составляющие три четверти населения страны, продолжали занимать унизительное подчиненное положение. В то же время в среде крестьян происходит расслоение на кулаков (20%) и батраков (примерно половина всего крестьянства).</w:t>
      </w:r>
    </w:p>
    <w:p w:rsidR="00D26BD1" w:rsidRDefault="00D26BD1" w:rsidP="00D26BD1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результате развития капитализма в России начала XX в. сформировались новые группы общества – буржуазия и рабочий класс. Российская буржуазия, являясь внесословным образованием, была отстранена от управления страной. Будучи самой богатой частью общества, она хотела получить власть (или разделить ее с дворянством), но была вынуждена следовать за политикой самодержавия. Наконец, в России сформировался рабочий класс (16 млн чел.), который не был однородным по составу. Только 20% (3 млн чел.) рабочего класса были индустриальными рабочими, остальные рабочие еще сохранили свою связь с деревней, со своим бывшим хозяйством.</w:t>
      </w:r>
    </w:p>
    <w:p w:rsidR="003339BD" w:rsidRDefault="00D26BD1" w:rsidP="00D26BD1">
      <w:r>
        <w:rPr>
          <w:rFonts w:ascii="Times New Roman" w:hAnsi="Times New Roman" w:cs="Times New Roman"/>
          <w:color w:val="000000"/>
          <w:sz w:val="28"/>
          <w:szCs w:val="28"/>
        </w:rPr>
        <w:t>Россия на рубеже XIX–XX вв. представляла собой узел политических, экономических и социальных противоречий.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6BD1"/>
    <w:rsid w:val="001B41DA"/>
    <w:rsid w:val="003339BD"/>
    <w:rsid w:val="00534000"/>
    <w:rsid w:val="0099730B"/>
    <w:rsid w:val="00B25EF2"/>
    <w:rsid w:val="00D26BD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6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2011-11-01T05:39:00Z</dcterms:created>
  <dcterms:modified xsi:type="dcterms:W3CDTF">2011-11-01T05:39:00Z</dcterms:modified>
</cp:coreProperties>
</file>