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C7" w:rsidRDefault="00E062C7" w:rsidP="00E062C7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культуры России в XVII в.</w:t>
      </w:r>
    </w:p>
    <w:p w:rsidR="00E062C7" w:rsidRDefault="00E062C7" w:rsidP="00E062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62C7" w:rsidRDefault="00E062C7" w:rsidP="00E062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культурной жизни России XVII в. произошли крупные изменения. Важнейшие их них – падение влияния церкви на духовную жизнь населения; активное проникновение элементов западноевропейской культуры и оформление русского языка.</w:t>
      </w:r>
    </w:p>
    <w:p w:rsidR="00E062C7" w:rsidRDefault="00E062C7" w:rsidP="00E062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всего XVII в. росла грамотность населения. Бумага и книгопечатание окончательно вытесняют дорогой пергамент и рукописную книгу. Печатались буквари, азбуки, грамматики. Открывались частные школы; в 1671 г. в Москве братьями Лихудами была основана славяно-греко-латинская академия – первое высшее учебное заведение в России. С 1621 г. в Посольском приказе составлялись «Куранты» – наподобие рукописной газеты, представляющей собой сводки новостей и событий в других странах.</w:t>
      </w:r>
    </w:p>
    <w:p w:rsidR="00E062C7" w:rsidRDefault="00E062C7" w:rsidP="00E062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Шло накопление научных знаний. Переводились и выпускались практические пособия по математике, медицине, астрономии, географии, сельскому хозяйству. Усилился интерес к истории. В 1674 г. появился первый печатный исторический труд – «Синопсис» («Обозрение»), в котором излагалась история России с древнейших времен.</w:t>
      </w:r>
    </w:p>
    <w:p w:rsidR="00E062C7" w:rsidRDefault="00E062C7" w:rsidP="00E062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литературе XVII в. возникают новые жанры – сатирические повести: «Сказание о куре и лисице», где высмеивается лицемерие духовенства; «Служба кабаку» – пародия на ритуал богослужения; «О Ерше Ершовиче –сыне Щетинникове», в которой обличались несправедливость и продажность царского суда; «Повесть о Фоме и Ереме» – о ленивых дворянских сыновьях. Появляется стихосложение. Симеон Полоцкий переложил на стихи псалтырь, по которому учились грамоте, сочинял стихи в честь царей.</w:t>
      </w:r>
    </w:p>
    <w:p w:rsidR="00E062C7" w:rsidRDefault="00E062C7" w:rsidP="00E062C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архитектуре на смену монументальным храмам приходят небольшие посадские церкви, покрытые узорами и вызывающие чувства красоты и праздничности (Покровская церковь в Филях; Успенская церковь в Угличе). Стремление к торжественности отразилось в перестройке башен Московского Кремля, увенчанных шатрами и покрытых изразцами, резьбой и фигурным кирпичом. Живопись XVII в. продолжала развиваться в рамках религиозного содержания, но впервые стала проявлять интерес к человеческой личности и психологии человека. Наиболее известным произведением XVII в. является икона Симона Ушакова «Спас нерукотворный», поражающая прекрасной передачей человеческого лица.</w:t>
      </w:r>
    </w:p>
    <w:p w:rsidR="003339BD" w:rsidRDefault="00E062C7" w:rsidP="00E062C7">
      <w:r>
        <w:rPr>
          <w:rFonts w:ascii="Times New Roman" w:hAnsi="Times New Roman" w:cs="Times New Roman"/>
          <w:color w:val="000000"/>
          <w:sz w:val="28"/>
          <w:szCs w:val="28"/>
        </w:rPr>
        <w:t>Развитие культуры России XVII в. – это начало разрушения средневековой религиозной идеологии и церковных догматов, начало утверждения светских начат в духовной жизни общества.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2C7"/>
    <w:rsid w:val="003339BD"/>
    <w:rsid w:val="00534000"/>
    <w:rsid w:val="00882C53"/>
    <w:rsid w:val="0099730B"/>
    <w:rsid w:val="00B25EF2"/>
    <w:rsid w:val="00E062C7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2011-11-01T05:08:00Z</dcterms:created>
  <dcterms:modified xsi:type="dcterms:W3CDTF">2011-11-01T05:08:00Z</dcterms:modified>
</cp:coreProperties>
</file>