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F3" w:rsidRPr="008E57F3" w:rsidRDefault="008E57F3" w:rsidP="008E57F3">
      <w:pPr>
        <w:spacing w:after="180" w:line="240" w:lineRule="auto"/>
        <w:outlineLvl w:val="3"/>
        <w:rPr>
          <w:rFonts w:ascii="Georgia" w:eastAsia="Times New Roman" w:hAnsi="Georgia" w:cs="Times New Roman"/>
          <w:color w:val="333333"/>
          <w:sz w:val="36"/>
          <w:szCs w:val="36"/>
          <w:lang w:eastAsia="ru-RU"/>
        </w:rPr>
      </w:pPr>
      <w:r w:rsidRPr="008E57F3">
        <w:rPr>
          <w:rFonts w:ascii="Georgia" w:eastAsia="Times New Roman" w:hAnsi="Georgia" w:cs="Times New Roman"/>
          <w:color w:val="333333"/>
          <w:sz w:val="36"/>
          <w:szCs w:val="36"/>
          <w:lang w:eastAsia="ru-RU"/>
        </w:rPr>
        <w:t>АДАШЕВ, АЛЕКСЕЙ ФЕДОРОВИЧ</w:t>
      </w:r>
    </w:p>
    <w:p w:rsidR="008E57F3" w:rsidRPr="008E57F3" w:rsidRDefault="008E57F3" w:rsidP="008E57F3">
      <w:pPr>
        <w:spacing w:after="0" w:line="240" w:lineRule="auto"/>
        <w:rPr>
          <w:rFonts w:ascii="Times New Roman" w:eastAsia="Times New Roman" w:hAnsi="Times New Roman" w:cs="Times New Roman"/>
          <w:sz w:val="24"/>
          <w:szCs w:val="24"/>
          <w:lang w:eastAsia="ru-RU"/>
        </w:rPr>
      </w:pPr>
      <w:r w:rsidRPr="008E57F3">
        <w:rPr>
          <w:rFonts w:ascii="Georgia" w:eastAsia="Times New Roman" w:hAnsi="Georgia" w:cs="Times New Roman"/>
          <w:b/>
          <w:bCs/>
          <w:color w:val="444444"/>
          <w:sz w:val="18"/>
          <w:szCs w:val="18"/>
          <w:lang w:eastAsia="ru-RU"/>
        </w:rPr>
        <w:t>АДАШЕВ, АЛЕКСЕЙ ФЕДОРОВИЧ</w:t>
      </w:r>
      <w:r w:rsidRPr="008E57F3">
        <w:rPr>
          <w:rFonts w:ascii="Georgia" w:eastAsia="Times New Roman" w:hAnsi="Georgia" w:cs="Times New Roman"/>
          <w:b/>
          <w:bCs/>
          <w:color w:val="444444"/>
          <w:sz w:val="18"/>
          <w:lang w:eastAsia="ru-RU"/>
        </w:rPr>
        <w:t> </w:t>
      </w:r>
      <w:r w:rsidRPr="008E57F3">
        <w:rPr>
          <w:rFonts w:ascii="Georgia" w:eastAsia="Times New Roman" w:hAnsi="Georgia" w:cs="Times New Roman"/>
          <w:color w:val="444444"/>
          <w:sz w:val="18"/>
          <w:szCs w:val="18"/>
          <w:lang w:eastAsia="ru-RU"/>
        </w:rPr>
        <w:t>(?–1560) – известный русский государственный деятель времен</w:t>
      </w:r>
      <w:r w:rsidRPr="008E57F3">
        <w:rPr>
          <w:rFonts w:ascii="Georgia" w:eastAsia="Times New Roman" w:hAnsi="Georgia" w:cs="Times New Roman"/>
          <w:color w:val="444444"/>
          <w:sz w:val="18"/>
          <w:lang w:eastAsia="ru-RU"/>
        </w:rPr>
        <w:t> </w:t>
      </w:r>
      <w:hyperlink r:id="rId4" w:history="1">
        <w:r w:rsidRPr="008E57F3">
          <w:rPr>
            <w:rFonts w:ascii="Georgia" w:eastAsia="Times New Roman" w:hAnsi="Georgia" w:cs="Times New Roman"/>
            <w:color w:val="517482"/>
            <w:sz w:val="18"/>
            <w:u w:val="single"/>
            <w:lang w:eastAsia="ru-RU"/>
          </w:rPr>
          <w:t>Ивана Грозного</w:t>
        </w:r>
      </w:hyperlink>
      <w:r w:rsidRPr="008E57F3">
        <w:rPr>
          <w:rFonts w:ascii="Georgia" w:eastAsia="Times New Roman" w:hAnsi="Georgia" w:cs="Times New Roman"/>
          <w:color w:val="444444"/>
          <w:sz w:val="18"/>
          <w:lang w:eastAsia="ru-RU"/>
        </w:rPr>
        <w:t> </w:t>
      </w:r>
      <w:r w:rsidRPr="008E57F3">
        <w:rPr>
          <w:rFonts w:ascii="Georgia" w:eastAsia="Times New Roman" w:hAnsi="Georgia" w:cs="Times New Roman"/>
          <w:color w:val="444444"/>
          <w:sz w:val="18"/>
          <w:szCs w:val="18"/>
          <w:lang w:eastAsia="ru-RU"/>
        </w:rPr>
        <w:t>(думный дворянин, сокольничий, постельничий), руководитель правительства Избранной рады.</w:t>
      </w:r>
    </w:p>
    <w:p w:rsidR="008E57F3" w:rsidRPr="008E57F3" w:rsidRDefault="008E57F3" w:rsidP="008E57F3">
      <w:pPr>
        <w:spacing w:after="150" w:line="270" w:lineRule="atLeast"/>
        <w:rPr>
          <w:rFonts w:ascii="Georgia" w:eastAsia="Times New Roman" w:hAnsi="Georgia" w:cs="Times New Roman"/>
          <w:color w:val="444444"/>
          <w:sz w:val="18"/>
          <w:szCs w:val="18"/>
          <w:lang w:eastAsia="ru-RU"/>
        </w:rPr>
      </w:pPr>
      <w:r w:rsidRPr="008E57F3">
        <w:rPr>
          <w:rFonts w:ascii="Georgia" w:eastAsia="Times New Roman" w:hAnsi="Georgia" w:cs="Times New Roman"/>
          <w:color w:val="444444"/>
          <w:sz w:val="18"/>
          <w:szCs w:val="18"/>
          <w:lang w:eastAsia="ru-RU"/>
        </w:rPr>
        <w:t>Год и место рождения неизвестны. Происходил из костромских дворян, считался «рода не слишком знатного, но доброго», связанного с московским боярством.</w:t>
      </w:r>
    </w:p>
    <w:p w:rsidR="008E57F3" w:rsidRPr="008E57F3" w:rsidRDefault="008E57F3" w:rsidP="008E57F3">
      <w:pPr>
        <w:spacing w:after="150" w:line="270" w:lineRule="atLeast"/>
        <w:rPr>
          <w:rFonts w:ascii="Georgia" w:eastAsia="Times New Roman" w:hAnsi="Georgia" w:cs="Times New Roman"/>
          <w:color w:val="444444"/>
          <w:sz w:val="18"/>
          <w:szCs w:val="18"/>
          <w:lang w:eastAsia="ru-RU"/>
        </w:rPr>
      </w:pPr>
      <w:r w:rsidRPr="008E57F3">
        <w:rPr>
          <w:rFonts w:ascii="Georgia" w:eastAsia="Times New Roman" w:hAnsi="Georgia" w:cs="Times New Roman"/>
          <w:color w:val="444444"/>
          <w:sz w:val="18"/>
          <w:szCs w:val="18"/>
          <w:lang w:eastAsia="ru-RU"/>
        </w:rPr>
        <w:t>Впервые упомянут в 1547 на царской свадьбе в должности «ложничего» и «мовника», то есть он стлал брачную постель государя и сопровождал новобрачных в баню. Приобрел большое влияние на царя во время московского пожара 1547, когда царь стал приближать к себе людей неродовитых, но преданных. Благодаря своим талантам и преданности самодержцу, Адашев оказался в числе руководителей «Избранной рады» – царских советников, мужей разумных и совершенных (Н.М.Карамзин), ставших фактически неофициальным правительством в 1540–1550-х. Созданная в 1549, Избранная рада (руководимая Адашевым, имевшим в ней статус думного дворянина) оттеснила на время Боярскую думу от управления страной, а сам Адашев, «заедино» со священником Благовещенского собора Сильвестром, выдвинулся в крупнейшие государственные деятели. Время Избранной рады, руководимой Адашевым, было периодом широкой и плодотворной деятельности и самого царя, и его правительства. С именем Адашева и его правительства связан ряд реформ, укрепивших царскую власть (созван первый Земский собор, церковный</w:t>
      </w:r>
      <w:r w:rsidRPr="008E57F3">
        <w:rPr>
          <w:rFonts w:ascii="Georgia" w:eastAsia="Times New Roman" w:hAnsi="Georgia" w:cs="Times New Roman"/>
          <w:color w:val="444444"/>
          <w:sz w:val="18"/>
          <w:lang w:eastAsia="ru-RU"/>
        </w:rPr>
        <w:t> </w:t>
      </w:r>
      <w:hyperlink r:id="rId5" w:history="1">
        <w:r w:rsidRPr="008E57F3">
          <w:rPr>
            <w:rFonts w:ascii="Georgia" w:eastAsia="Times New Roman" w:hAnsi="Georgia" w:cs="Times New Roman"/>
            <w:color w:val="517482"/>
            <w:sz w:val="18"/>
            <w:u w:val="single"/>
            <w:lang w:eastAsia="ru-RU"/>
          </w:rPr>
          <w:t>Стоглавый собор</w:t>
        </w:r>
      </w:hyperlink>
      <w:r w:rsidRPr="008E57F3">
        <w:rPr>
          <w:rFonts w:ascii="Georgia" w:eastAsia="Times New Roman" w:hAnsi="Georgia" w:cs="Times New Roman"/>
          <w:color w:val="444444"/>
          <w:sz w:val="18"/>
          <w:szCs w:val="18"/>
          <w:lang w:eastAsia="ru-RU"/>
        </w:rPr>
        <w:t>, дарованы «уставные грамоты», упрочившие положение служилых людей). Вместе с другими членами Избранной рады, А.Ф.Адашев активно участвовал в разработке Судебника 1550. В эти же годы он был произведен в сокольничие.</w:t>
      </w:r>
    </w:p>
    <w:p w:rsidR="008E57F3" w:rsidRPr="008E57F3" w:rsidRDefault="008E57F3" w:rsidP="008E57F3">
      <w:pPr>
        <w:spacing w:after="150" w:line="270" w:lineRule="atLeast"/>
        <w:rPr>
          <w:rFonts w:ascii="Georgia" w:eastAsia="Times New Roman" w:hAnsi="Georgia" w:cs="Times New Roman"/>
          <w:color w:val="444444"/>
          <w:sz w:val="18"/>
          <w:szCs w:val="18"/>
          <w:lang w:eastAsia="ru-RU"/>
        </w:rPr>
      </w:pPr>
      <w:r w:rsidRPr="008E57F3">
        <w:rPr>
          <w:rFonts w:ascii="Georgia" w:eastAsia="Times New Roman" w:hAnsi="Georgia" w:cs="Times New Roman"/>
          <w:color w:val="444444"/>
          <w:sz w:val="18"/>
          <w:szCs w:val="18"/>
          <w:lang w:eastAsia="ru-RU"/>
        </w:rPr>
        <w:t>В начале 1550-х продолжилось начатое в конце 15 в. создание органов управления отраслями государственной жизни – приказов. Высшим контрольным органом – Челобитным приказом – царь поставил руководить Адашева. Адашев лично рассматривал многие челобитные, поступавшие с мест. Источники сохранили его личные характеристики (суров, властен, не подчинявшихся ему заставлял приводить на службу, «сковав»). Его современник князь</w:t>
      </w:r>
      <w:r w:rsidRPr="008E57F3">
        <w:rPr>
          <w:rFonts w:ascii="Georgia" w:eastAsia="Times New Roman" w:hAnsi="Georgia" w:cs="Times New Roman"/>
          <w:color w:val="444444"/>
          <w:sz w:val="18"/>
          <w:lang w:eastAsia="ru-RU"/>
        </w:rPr>
        <w:t> </w:t>
      </w:r>
      <w:hyperlink r:id="rId6" w:history="1">
        <w:r w:rsidRPr="008E57F3">
          <w:rPr>
            <w:rFonts w:ascii="Georgia" w:eastAsia="Times New Roman" w:hAnsi="Georgia" w:cs="Times New Roman"/>
            <w:color w:val="517482"/>
            <w:sz w:val="18"/>
            <w:u w:val="single"/>
            <w:lang w:eastAsia="ru-RU"/>
          </w:rPr>
          <w:t>Андрей Курбский</w:t>
        </w:r>
      </w:hyperlink>
      <w:r w:rsidRPr="008E57F3">
        <w:rPr>
          <w:rFonts w:ascii="Georgia" w:eastAsia="Times New Roman" w:hAnsi="Georgia" w:cs="Times New Roman"/>
          <w:color w:val="444444"/>
          <w:sz w:val="18"/>
          <w:lang w:eastAsia="ru-RU"/>
        </w:rPr>
        <w:t> </w:t>
      </w:r>
      <w:r w:rsidRPr="008E57F3">
        <w:rPr>
          <w:rFonts w:ascii="Georgia" w:eastAsia="Times New Roman" w:hAnsi="Georgia" w:cs="Times New Roman"/>
          <w:color w:val="444444"/>
          <w:sz w:val="18"/>
          <w:szCs w:val="18"/>
          <w:lang w:eastAsia="ru-RU"/>
        </w:rPr>
        <w:t>считал его «подобным земному ангелу», так как Адашев слыл человеком аскетичным, справедливым и глубоко религиозным. В окружении царя он (наряду с Сильвестром, Курбским и др.) принадлежал к кругу убежденных реформаторов – оппозиционеров родовитого боярства и был потому «общей вещи зело полезен» (А.Курбский).</w:t>
      </w:r>
    </w:p>
    <w:p w:rsidR="008E57F3" w:rsidRPr="008E57F3" w:rsidRDefault="008E57F3" w:rsidP="008E57F3">
      <w:pPr>
        <w:spacing w:after="150" w:line="270" w:lineRule="atLeast"/>
        <w:rPr>
          <w:rFonts w:ascii="Georgia" w:eastAsia="Times New Roman" w:hAnsi="Georgia" w:cs="Times New Roman"/>
          <w:color w:val="444444"/>
          <w:sz w:val="18"/>
          <w:szCs w:val="18"/>
          <w:lang w:eastAsia="ru-RU"/>
        </w:rPr>
      </w:pPr>
      <w:r w:rsidRPr="008E57F3">
        <w:rPr>
          <w:rFonts w:ascii="Georgia" w:eastAsia="Times New Roman" w:hAnsi="Georgia" w:cs="Times New Roman"/>
          <w:color w:val="444444"/>
          <w:sz w:val="18"/>
          <w:szCs w:val="18"/>
          <w:lang w:eastAsia="ru-RU"/>
        </w:rPr>
        <w:t>Адашев проводил политику реформ, отражавших интересы значительных кругов феодалов и способствовавших централизации власти. Он немало способствовал отмене системы кормлений и осуществлению военной реформы (созданию «избранной тысячи» воинов из дворян, которых обеспечивали землей под Москвой). Умный и энергичный работник, он (как постельничий) был приближен к царю настолько, что стал хранителем его личного архива и государственной печати «для скорых и тайных дел».</w:t>
      </w:r>
    </w:p>
    <w:p w:rsidR="008E57F3" w:rsidRPr="008E57F3" w:rsidRDefault="008E57F3" w:rsidP="008E57F3">
      <w:pPr>
        <w:spacing w:after="150" w:line="270" w:lineRule="atLeast"/>
        <w:rPr>
          <w:rFonts w:ascii="Georgia" w:eastAsia="Times New Roman" w:hAnsi="Georgia" w:cs="Times New Roman"/>
          <w:color w:val="444444"/>
          <w:sz w:val="18"/>
          <w:szCs w:val="18"/>
          <w:lang w:eastAsia="ru-RU"/>
        </w:rPr>
      </w:pPr>
      <w:r w:rsidRPr="008E57F3">
        <w:rPr>
          <w:rFonts w:ascii="Georgia" w:eastAsia="Times New Roman" w:hAnsi="Georgia" w:cs="Times New Roman"/>
          <w:color w:val="444444"/>
          <w:sz w:val="18"/>
          <w:szCs w:val="18"/>
          <w:lang w:eastAsia="ru-RU"/>
        </w:rPr>
        <w:t>Около 1550 стал казначеем, возглавил финансовое ведомство.</w:t>
      </w:r>
    </w:p>
    <w:p w:rsidR="008E57F3" w:rsidRPr="008E57F3" w:rsidRDefault="008E57F3" w:rsidP="008E57F3">
      <w:pPr>
        <w:spacing w:after="150" w:line="270" w:lineRule="atLeast"/>
        <w:rPr>
          <w:rFonts w:ascii="Georgia" w:eastAsia="Times New Roman" w:hAnsi="Georgia" w:cs="Times New Roman"/>
          <w:color w:val="444444"/>
          <w:sz w:val="18"/>
          <w:szCs w:val="18"/>
          <w:lang w:eastAsia="ru-RU"/>
        </w:rPr>
      </w:pPr>
      <w:r w:rsidRPr="008E57F3">
        <w:rPr>
          <w:rFonts w:ascii="Georgia" w:eastAsia="Times New Roman" w:hAnsi="Georgia" w:cs="Times New Roman"/>
          <w:color w:val="444444"/>
          <w:sz w:val="18"/>
          <w:szCs w:val="18"/>
          <w:lang w:eastAsia="ru-RU"/>
        </w:rPr>
        <w:t>Руководил написанием официальных</w:t>
      </w:r>
      <w:r w:rsidRPr="008E57F3">
        <w:rPr>
          <w:rFonts w:ascii="Georgia" w:eastAsia="Times New Roman" w:hAnsi="Georgia" w:cs="Times New Roman"/>
          <w:color w:val="444444"/>
          <w:sz w:val="18"/>
          <w:lang w:eastAsia="ru-RU"/>
        </w:rPr>
        <w:t> </w:t>
      </w:r>
      <w:r w:rsidRPr="008E57F3">
        <w:rPr>
          <w:rFonts w:ascii="Georgia" w:eastAsia="Times New Roman" w:hAnsi="Georgia" w:cs="Times New Roman"/>
          <w:i/>
          <w:iCs/>
          <w:color w:val="444444"/>
          <w:sz w:val="18"/>
          <w:szCs w:val="18"/>
          <w:lang w:eastAsia="ru-RU"/>
        </w:rPr>
        <w:t>Разрядных книг</w:t>
      </w:r>
      <w:r w:rsidRPr="008E57F3">
        <w:rPr>
          <w:rFonts w:ascii="Georgia" w:eastAsia="Times New Roman" w:hAnsi="Georgia" w:cs="Times New Roman"/>
          <w:color w:val="444444"/>
          <w:sz w:val="18"/>
          <w:lang w:eastAsia="ru-RU"/>
        </w:rPr>
        <w:t> </w:t>
      </w:r>
      <w:r w:rsidRPr="008E57F3">
        <w:rPr>
          <w:rFonts w:ascii="Georgia" w:eastAsia="Times New Roman" w:hAnsi="Georgia" w:cs="Times New Roman"/>
          <w:color w:val="444444"/>
          <w:sz w:val="18"/>
          <w:szCs w:val="18"/>
          <w:lang w:eastAsia="ru-RU"/>
        </w:rPr>
        <w:t>и</w:t>
      </w:r>
      <w:r w:rsidRPr="008E57F3">
        <w:rPr>
          <w:rFonts w:ascii="Georgia" w:eastAsia="Times New Roman" w:hAnsi="Georgia" w:cs="Times New Roman"/>
          <w:color w:val="444444"/>
          <w:sz w:val="18"/>
          <w:lang w:eastAsia="ru-RU"/>
        </w:rPr>
        <w:t> </w:t>
      </w:r>
      <w:r w:rsidRPr="008E57F3">
        <w:rPr>
          <w:rFonts w:ascii="Georgia" w:eastAsia="Times New Roman" w:hAnsi="Georgia" w:cs="Times New Roman"/>
          <w:i/>
          <w:iCs/>
          <w:color w:val="444444"/>
          <w:sz w:val="18"/>
          <w:szCs w:val="18"/>
          <w:lang w:eastAsia="ru-RU"/>
        </w:rPr>
        <w:t>Государева родословца</w:t>
      </w:r>
      <w:r w:rsidRPr="008E57F3">
        <w:rPr>
          <w:rFonts w:ascii="Georgia" w:eastAsia="Times New Roman" w:hAnsi="Georgia" w:cs="Times New Roman"/>
          <w:color w:val="444444"/>
          <w:sz w:val="18"/>
          <w:szCs w:val="18"/>
          <w:lang w:eastAsia="ru-RU"/>
        </w:rPr>
        <w:t>, а также</w:t>
      </w:r>
      <w:r w:rsidRPr="008E57F3">
        <w:rPr>
          <w:rFonts w:ascii="Georgia" w:eastAsia="Times New Roman" w:hAnsi="Georgia" w:cs="Times New Roman"/>
          <w:color w:val="444444"/>
          <w:sz w:val="18"/>
          <w:lang w:eastAsia="ru-RU"/>
        </w:rPr>
        <w:t> </w:t>
      </w:r>
      <w:r w:rsidRPr="008E57F3">
        <w:rPr>
          <w:rFonts w:ascii="Georgia" w:eastAsia="Times New Roman" w:hAnsi="Georgia" w:cs="Times New Roman"/>
          <w:i/>
          <w:iCs/>
          <w:color w:val="444444"/>
          <w:sz w:val="18"/>
          <w:szCs w:val="18"/>
          <w:lang w:eastAsia="ru-RU"/>
        </w:rPr>
        <w:t>Летописца начала царства</w:t>
      </w:r>
      <w:r w:rsidRPr="008E57F3">
        <w:rPr>
          <w:rFonts w:ascii="Georgia" w:eastAsia="Times New Roman" w:hAnsi="Georgia" w:cs="Times New Roman"/>
          <w:color w:val="444444"/>
          <w:sz w:val="18"/>
          <w:szCs w:val="18"/>
          <w:lang w:eastAsia="ru-RU"/>
        </w:rPr>
        <w:t>.</w:t>
      </w:r>
    </w:p>
    <w:p w:rsidR="008E57F3" w:rsidRPr="008E57F3" w:rsidRDefault="008E57F3" w:rsidP="008E57F3">
      <w:pPr>
        <w:spacing w:after="150" w:line="270" w:lineRule="atLeast"/>
        <w:rPr>
          <w:rFonts w:ascii="Georgia" w:eastAsia="Times New Roman" w:hAnsi="Georgia" w:cs="Times New Roman"/>
          <w:color w:val="444444"/>
          <w:sz w:val="18"/>
          <w:szCs w:val="18"/>
          <w:lang w:eastAsia="ru-RU"/>
        </w:rPr>
      </w:pPr>
      <w:r w:rsidRPr="008E57F3">
        <w:rPr>
          <w:rFonts w:ascii="Georgia" w:eastAsia="Times New Roman" w:hAnsi="Georgia" w:cs="Times New Roman"/>
          <w:color w:val="444444"/>
          <w:sz w:val="18"/>
          <w:szCs w:val="18"/>
          <w:lang w:eastAsia="ru-RU"/>
        </w:rPr>
        <w:t>Постоянно участвовал в переговорах с иностранными послами, в том числе с казанским царем Шиг-Алеем (1551 и 1552) и с Ногайской ордой (1553). Проводил активную внешнюю политику, руководил дипломатической подготовкой присоединения Казанского и Астраханского ханств, инженерными работами во время осады Казани в 1552.</w:t>
      </w:r>
    </w:p>
    <w:p w:rsidR="008E57F3" w:rsidRPr="008E57F3" w:rsidRDefault="008E57F3" w:rsidP="008E57F3">
      <w:pPr>
        <w:spacing w:after="150" w:line="270" w:lineRule="atLeast"/>
        <w:rPr>
          <w:rFonts w:ascii="Georgia" w:eastAsia="Times New Roman" w:hAnsi="Georgia" w:cs="Times New Roman"/>
          <w:color w:val="444444"/>
          <w:sz w:val="18"/>
          <w:szCs w:val="18"/>
          <w:lang w:eastAsia="ru-RU"/>
        </w:rPr>
      </w:pPr>
      <w:r w:rsidRPr="008E57F3">
        <w:rPr>
          <w:rFonts w:ascii="Georgia" w:eastAsia="Times New Roman" w:hAnsi="Georgia" w:cs="Times New Roman"/>
          <w:color w:val="444444"/>
          <w:sz w:val="18"/>
          <w:szCs w:val="18"/>
          <w:lang w:eastAsia="ru-RU"/>
        </w:rPr>
        <w:t>Весной 1553 царь</w:t>
      </w:r>
      <w:r w:rsidRPr="008E57F3">
        <w:rPr>
          <w:rFonts w:ascii="Georgia" w:eastAsia="Times New Roman" w:hAnsi="Georgia" w:cs="Times New Roman"/>
          <w:color w:val="444444"/>
          <w:sz w:val="18"/>
          <w:lang w:eastAsia="ru-RU"/>
        </w:rPr>
        <w:t> </w:t>
      </w:r>
      <w:hyperlink r:id="rId7" w:history="1">
        <w:r w:rsidRPr="008E57F3">
          <w:rPr>
            <w:rFonts w:ascii="Georgia" w:eastAsia="Times New Roman" w:hAnsi="Georgia" w:cs="Times New Roman"/>
            <w:color w:val="517482"/>
            <w:sz w:val="18"/>
            <w:u w:val="single"/>
            <w:lang w:eastAsia="ru-RU"/>
          </w:rPr>
          <w:t>Иван IV</w:t>
        </w:r>
      </w:hyperlink>
      <w:r w:rsidRPr="008E57F3">
        <w:rPr>
          <w:rFonts w:ascii="Georgia" w:eastAsia="Times New Roman" w:hAnsi="Georgia" w:cs="Times New Roman"/>
          <w:color w:val="444444"/>
          <w:sz w:val="18"/>
          <w:lang w:eastAsia="ru-RU"/>
        </w:rPr>
        <w:t> </w:t>
      </w:r>
      <w:r w:rsidRPr="008E57F3">
        <w:rPr>
          <w:rFonts w:ascii="Georgia" w:eastAsia="Times New Roman" w:hAnsi="Georgia" w:cs="Times New Roman"/>
          <w:color w:val="444444"/>
          <w:sz w:val="18"/>
          <w:szCs w:val="18"/>
          <w:lang w:eastAsia="ru-RU"/>
        </w:rPr>
        <w:t>серьезно заболел, составил духовную (завещание) и потребовал присягнуть своему малолетнему сыну Дмитрию. Царева воля была оспорена лишь двумя царедворцами – двоюродным братом царя старицким князем Владимиром Андреевичем и отцом А.Ф.Адашева окольничим Федором Адашевым. Лично А.Ф.Адашев присягнул на верность Дмитрию (как того хотел царь), но его отец объявил больному Ивану IV, что не желает повиноваться Романовым, которые будут управлять страной за малолетством Дмитрия.</w:t>
      </w:r>
    </w:p>
    <w:p w:rsidR="008E57F3" w:rsidRPr="008E57F3" w:rsidRDefault="008E57F3" w:rsidP="008E57F3">
      <w:pPr>
        <w:spacing w:after="150" w:line="270" w:lineRule="atLeast"/>
        <w:rPr>
          <w:rFonts w:ascii="Georgia" w:eastAsia="Times New Roman" w:hAnsi="Georgia" w:cs="Times New Roman"/>
          <w:color w:val="444444"/>
          <w:sz w:val="18"/>
          <w:szCs w:val="18"/>
          <w:lang w:eastAsia="ru-RU"/>
        </w:rPr>
      </w:pPr>
      <w:r w:rsidRPr="008E57F3">
        <w:rPr>
          <w:rFonts w:ascii="Georgia" w:eastAsia="Times New Roman" w:hAnsi="Georgia" w:cs="Times New Roman"/>
          <w:color w:val="444444"/>
          <w:sz w:val="18"/>
          <w:szCs w:val="18"/>
          <w:lang w:eastAsia="ru-RU"/>
        </w:rPr>
        <w:t xml:space="preserve">Когда царь выздоровел, его отношение к семье Адашевых резко изменилось. Несмотря на прошлые заслуги, А.Ф.Адашева отправили на дипломатическую работу и тем самым отдалили от столичных дел. В 1555–1556 Адашев вел переговоры, обосновывавшие присоединение к России Астраханского ханства. После удачного </w:t>
      </w:r>
      <w:r w:rsidRPr="008E57F3">
        <w:rPr>
          <w:rFonts w:ascii="Georgia" w:eastAsia="Times New Roman" w:hAnsi="Georgia" w:cs="Times New Roman"/>
          <w:color w:val="444444"/>
          <w:sz w:val="18"/>
          <w:szCs w:val="18"/>
          <w:lang w:eastAsia="ru-RU"/>
        </w:rPr>
        <w:lastRenderedPageBreak/>
        <w:t>завершения этой миссии он настаивал на продолжении борьбы с крымскими татарами и развитии этого направления внешней политики. Однако Иван IV предпочел начать Ливонскую войну за выход к Балтийскому морю (1558–1584).</w:t>
      </w: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57F3"/>
    <w:rsid w:val="003339BD"/>
    <w:rsid w:val="00534000"/>
    <w:rsid w:val="006E5B43"/>
    <w:rsid w:val="008A46EA"/>
    <w:rsid w:val="008E57F3"/>
    <w:rsid w:val="0099730B"/>
    <w:rsid w:val="00B25EF2"/>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paragraph" w:styleId="4">
    <w:name w:val="heading 4"/>
    <w:basedOn w:val="a"/>
    <w:link w:val="40"/>
    <w:uiPriority w:val="9"/>
    <w:qFormat/>
    <w:rsid w:val="008E57F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E57F3"/>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E57F3"/>
  </w:style>
  <w:style w:type="character" w:styleId="a3">
    <w:name w:val="Hyperlink"/>
    <w:basedOn w:val="a0"/>
    <w:uiPriority w:val="99"/>
    <w:semiHidden/>
    <w:unhideWhenUsed/>
    <w:rsid w:val="008E57F3"/>
    <w:rPr>
      <w:color w:val="0000FF"/>
      <w:u w:val="single"/>
    </w:rPr>
  </w:style>
  <w:style w:type="paragraph" w:styleId="a4">
    <w:name w:val="Normal (Web)"/>
    <w:basedOn w:val="a"/>
    <w:uiPriority w:val="99"/>
    <w:semiHidden/>
    <w:unhideWhenUsed/>
    <w:rsid w:val="008E57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182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rugosvet.ru/enc/istoriya/IVAN_IV_VASILEVICH_GROZN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ugosvet.ru/enc/istoriya/KURBSKI_ANDRE_MIHALOVICH.html" TargetMode="External"/><Relationship Id="rId5" Type="http://schemas.openxmlformats.org/officeDocument/2006/relationships/hyperlink" Target="http://www.krugosvet.ru/enc/kultura_i_obrazovanie/religiya/STOGLAVI_SOBOR.html" TargetMode="External"/><Relationship Id="rId4" Type="http://schemas.openxmlformats.org/officeDocument/2006/relationships/hyperlink" Target="http://www.krugosvet.ru/enc/istoriya/IVAN_IV_VASILEVICH_GROZNI.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2013-03-01T07:56:00Z</dcterms:created>
  <dcterms:modified xsi:type="dcterms:W3CDTF">2013-03-01T07:56:00Z</dcterms:modified>
</cp:coreProperties>
</file>