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6D" w:rsidRPr="000F556D" w:rsidRDefault="000F556D" w:rsidP="000F556D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МАЛЕНКО́В Георгий Максимилианович (26 декабря 1901 (8 января 1902), Оренбург — 14 января 1988, Москва), советский политический деятель, Герой Социалистического Труда (1943). В 1939-1946-х и 1948-1953-х гг. секретарь ЦК. В 1946-1953-х и 1955-1957-х гг. заместитель председателя, в 1953-1955-х гг. председатель Совета Министров СССР, одновременно в 1955-1957-х гг. министр электростанций СССР. С 1957-1961-х гг. на хозяйственной работе. Член ЦК КПСС в 1939-1957-х гг., член Политбюро (Президиума) ЦК в 1946-1957 (кандидат в 1941-1946). Входил в ближайшее политическое окружение И. В. Сталина; один из наиболее активных организаторов массовых репрессий в 1930-х — нач. 1950-х гг.</w:t>
      </w:r>
    </w:p>
    <w:p w:rsidR="000F556D" w:rsidRPr="000F556D" w:rsidRDefault="000F556D" w:rsidP="000F556D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Родился в дворянской семье, отец — крупный железнодорожный служащий, мать — дочь хозяина кузницы. Рано остался без отца. На казенный кошт с золотой медалью окончил классическую гимназию. В 1919 записался добровольцем в Красную Армию, в 1920 вступил в партию большевиков. В 1925 закончил электротехнический факультет Московского высшего технического училища, где был секретарем парторганизации. Маленков — единственный в ближайшем окружении Сталина человек с законченным высшим образованием. Он был женат на В. А. Голубцовой, в 1942-1951 гг. она возглавляла </w:t>
      </w:r>
      <w:hyperlink r:id="rId4" w:history="1">
        <w:r w:rsidRPr="000F556D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Московский энергетический институт</w:t>
        </w:r>
      </w:hyperlink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</w:t>
      </w:r>
    </w:p>
    <w:p w:rsidR="000F556D" w:rsidRPr="000F556D" w:rsidRDefault="000F556D" w:rsidP="000F556D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1" name="Рисунок 1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PRPH1"/>
      <w:bookmarkEnd w:id="0"/>
      <w:r w:rsidRPr="000F556D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По сталинскому призыву в аппарат</w:t>
      </w:r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</w:t>
      </w:r>
    </w:p>
    <w:p w:rsidR="000F556D" w:rsidRPr="000F556D" w:rsidRDefault="000F556D" w:rsidP="000F556D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Реализуя лозунг «Кадры решают все!», </w:t>
      </w:r>
      <w:hyperlink r:id="rId6" w:history="1">
        <w:r w:rsidRPr="000F556D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Сталин</w:t>
        </w:r>
      </w:hyperlink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поручил Маленкову работу с руководящими партийными кадрами сначала в Москве (1930-1934); затем с 1934 — в масштабах всей партии. Ни о какой самостоятельности Маленкова на занимаемых им ключевых партийных постах не могло идти и речи. Стремительный взлет Маленкова — свидетельство того, что он неукоснительно выполнял волю Сталина, его ответственные задания. Именно на годы работы Маленкова в аппарате пришлись разгром ленинской гвардии, смерть </w:t>
      </w:r>
      <w:hyperlink r:id="rId7" w:history="1">
        <w:r w:rsidRPr="000F556D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Кирова</w:t>
        </w:r>
      </w:hyperlink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и последовавшие за ней репрессии, все политические процессы 1936-1938 гг.</w:t>
      </w:r>
    </w:p>
    <w:p w:rsidR="000F556D" w:rsidRPr="000F556D" w:rsidRDefault="000F556D" w:rsidP="000F556D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1937 по поручению Сталина Маленков «для проверки положения с руководящими кадрами» выезжал в Белоруссию, Армению, Казань и областные центры РСФСР, где в ходе его инспекции были проведены повальные аресты. Но уже в январе 1938 на Пленуме ЦК Маленков был вынужден выступить с докладом «Об ошибках парторганизаций при исключении коммунистов из партии и формально-бюрократическом отношении к апелляциям исключенных из ВКП(б) и о мерах по устранению этих недостатков», а в августе 1938 он подал Сталину записку «О перегибах», которая стала составной частью обвинительного заключения, предъявленного наркому НКВД </w:t>
      </w:r>
      <w:hyperlink r:id="rId8" w:history="1">
        <w:r w:rsidRPr="000F556D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Н. И. Ежову</w:t>
        </w:r>
      </w:hyperlink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</w:t>
      </w:r>
    </w:p>
    <w:p w:rsidR="000F556D" w:rsidRPr="000F556D" w:rsidRDefault="000F556D" w:rsidP="000F556D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Архивный фонд Маленкова содержит огромное количество документов, свидетельствующих о кропотливой кадровой работе, регулярных докладах Сталину о состоянии и изменениях в партийной, советской, государственной номенклатуре; в этот период Маленков оказывал значительное влияние на назначения, смещения, аресты, выдвижения. Он не только соединял в единое бюрократическое целое партию, госбезопасность, руководителей государства, Советов и промышленности, но сколачивал клан функционеров, лично ему обязанных карьерой. М. З. Сабуров, в дальнейшем первый заместитель Председателя Совмина СССР; М. Г. Первухин, председатель Государственного комитета Совмина СССР по внешним экономическим связям; П. Н. Поспелов, С. Д. Игнатьев, министр государственной безопасности СССР (1951-1953), Секретарь ЦК КПСС (1953) были креатурами Маленкова.</w:t>
      </w:r>
    </w:p>
    <w:p w:rsidR="000F556D" w:rsidRPr="000F556D" w:rsidRDefault="000F556D" w:rsidP="000F556D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lastRenderedPageBreak/>
        <w:drawing>
          <wp:inline distT="0" distB="0" distL="0" distR="0">
            <wp:extent cx="209550" cy="209550"/>
            <wp:effectExtent l="19050" t="0" r="0" b="0"/>
            <wp:docPr id="2" name="Рисунок 2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PRPH2"/>
      <w:bookmarkEnd w:id="1"/>
      <w:r w:rsidRPr="000F556D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Война и послевоенная борьба за место рядом со Сталиным</w:t>
      </w:r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</w:t>
      </w:r>
    </w:p>
    <w:p w:rsidR="000F556D" w:rsidRPr="000F556D" w:rsidRDefault="000F556D" w:rsidP="000F556D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С момента создания в 1941 Государственного комитета обороны (ГКО) Маленков являлся его членом, отвечающим за оборонную промышленность (персонально — за авиапромышленность). Он неоднократно выезжал на фронт, назначался членом военных советов фронтов, не проявив военных стратегических талантов. В 1943 Маленкову было присвоено звание Героя Социалистического Труда. В 1944 он был назначен председателем комитета по восстановлению хозяйства на освобожденных территориях, принял активное участие в восстановлении угледобычи в Донбассе, железных дорог и важнейших мостов. Маленков — один из тех, кто санкционировал создание отрядов саперов-подростков 14-16 лет, которые после краткого курса обучения по разминированию противопехотных и противотанковых мин направлялись на разминирование территорий. Потери среди плохо подготовленных, голодных, малограмотных подростков в десятки раз превышали потери среди армейских саперов.</w:t>
      </w:r>
    </w:p>
    <w:p w:rsidR="000F556D" w:rsidRPr="000F556D" w:rsidRDefault="000F556D" w:rsidP="000F556D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1946 Маленков попал в опалу, скорее всего, вследствие интриг </w:t>
      </w:r>
      <w:hyperlink r:id="rId9" w:history="1">
        <w:r w:rsidRPr="000F556D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А. А. Жданова.</w:t>
        </w:r>
      </w:hyperlink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Сталин исключает его из секретариата ЦК и отсылает в Сибирь на хлебозаготовки. Место второго человека в партии, а именно таково было положение Маленкова в большевистской верхушке, занимает Жданов, его давний оппонент. В июле 1948 Сталин возвратил Маленкова на пост секретаря ЦК и главы Оргбюро, его положение укрепляется после скоропостижной смерти Жданова в августе 1948.</w:t>
      </w:r>
    </w:p>
    <w:p w:rsidR="000F556D" w:rsidRPr="000F556D" w:rsidRDefault="000F556D" w:rsidP="000F556D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 1949 начинает фабриковаться «</w:t>
      </w:r>
      <w:hyperlink r:id="rId10" w:history="1">
        <w:r w:rsidRPr="000F556D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ленинградское дело</w:t>
        </w:r>
      </w:hyperlink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». Сталин направил в Ленинград именно Маленкова. В «ленинградском деле» причудливо переплелись интересы Сталина, Маленкова, </w:t>
      </w:r>
      <w:hyperlink r:id="rId11" w:history="1">
        <w:r w:rsidRPr="000F556D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Берии</w:t>
        </w:r>
      </w:hyperlink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секретаря ЦК ВКП(б) А. А. Кузнецова, курировавшего карательные органы, и </w:t>
      </w:r>
      <w:hyperlink r:id="rId12" w:history="1">
        <w:r w:rsidRPr="000F556D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Н. А. Вознесенского</w:t>
        </w:r>
      </w:hyperlink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. В результате внутрипартийной борьбы Кузнецов, Вознесенский и руководители ленинградской партийной организации были уничтожены. В 1951 через своего ставленника, министра государственной безопасности С. Д. Игнатьева, Маленков принял закулисное участие в </w:t>
      </w:r>
      <w:hyperlink r:id="rId13" w:history="1">
        <w:r w:rsidRPr="000F556D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«деле врачей»</w:t>
        </w:r>
      </w:hyperlink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 зловещий образ которого до сих пор преследует советских людей старшего поколения. На XIХ съезде партии, в октябре 1952, Маленкову было поручено сделать отчетный доклад, это был знак особой приближенности к Сталину.</w:t>
      </w:r>
    </w:p>
    <w:p w:rsidR="000F556D" w:rsidRPr="000F556D" w:rsidRDefault="000F556D" w:rsidP="000F556D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3" name="Рисунок 3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PRPH3"/>
      <w:bookmarkEnd w:id="2"/>
      <w:r w:rsidRPr="000F556D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Наследник Сталина.</w:t>
      </w:r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</w:t>
      </w:r>
    </w:p>
    <w:p w:rsidR="000F556D" w:rsidRPr="000F556D" w:rsidRDefault="000F556D" w:rsidP="000F556D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После смерти Сталина в марте 1953 два высших поста в стране, главы партии и главы правительства, были разделены. Главой правительства стал Маленков, первым секретарем ЦК КПСС был избран </w:t>
      </w:r>
      <w:hyperlink r:id="rId14" w:history="1">
        <w:r w:rsidRPr="000F556D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Н. С. Хрущев</w:t>
        </w:r>
      </w:hyperlink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 Возникли условия противоборства государственных и промышленно-технократических структур, с одной стороны, и партократии, с другой. Первоначально позиции Маленкова были предпочтительнее: в народном сознании именно Маленков нанес удар по Берии; решением правительства Маленкова были отменены налоги на личное имущество крестьянского двора, разрешено было значительно увеличить приусадебные участки. При Маленкове рост производства товаров для населения несколько превысил рост производства средств производства; в магазинах стали появляться товары народного потребления. Маленковым была задумана реформа социального обеспечения: повышение нищенских пенсий и стипендий.</w:t>
      </w:r>
    </w:p>
    <w:p w:rsidR="000F556D" w:rsidRPr="000F556D" w:rsidRDefault="000F556D" w:rsidP="000F556D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lastRenderedPageBreak/>
        <w:t xml:space="preserve">Глава советского правительства при посредничестве </w:t>
      </w:r>
      <w:hyperlink r:id="rId15" w:history="1">
        <w:r w:rsidRPr="000F556D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Уинстона Черчилля</w:t>
        </w:r>
      </w:hyperlink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пошел на подписание перемирия между Северной и Южной Кореей. Маленков неоднократно выступал и сторонником воссоединения Германии. Он первым ввел в политический обиход термины «культ личности» и «мирное сосуществование систем с различным политическим строем». Противостояние в высших эшелонах власти усиливалось. Хрущев явно претендовал на руководство не только партийными, но и государственными структурами. Никакие полумеры его устроить не могли.</w:t>
      </w:r>
    </w:p>
    <w:p w:rsidR="000F556D" w:rsidRPr="000F556D" w:rsidRDefault="000F556D" w:rsidP="000F556D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январе 1955 в своем выступлении на Пленуме ЦК КПСС Хрущев обвинил Маленкова в экономическом ревизионизме, поисках дешевой популярности и нежелании вести внешнюю политику с позиции силы. В результате Хрущеву удалось сместить Маленкова с его поста. Председателем Совета Министров СССР был назначен </w:t>
      </w:r>
      <w:hyperlink r:id="rId16" w:history="1">
        <w:r w:rsidRPr="000F556D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Н. А. Булганин</w:t>
        </w:r>
      </w:hyperlink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 Маленков был понижен до поста министра электростанций СССР.</w:t>
      </w:r>
    </w:p>
    <w:p w:rsidR="000F556D" w:rsidRPr="000F556D" w:rsidRDefault="000F556D" w:rsidP="000F556D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Неоднозначное отношение к решениям ХХ съезда КПСС (1956) и авантюристическая политика Хрущева, как внутри страны, так и на внешнеполитической арене: события в Польше, </w:t>
      </w:r>
      <w:hyperlink r:id="rId17" w:history="1">
        <w:r w:rsidRPr="000F556D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Венгерские события 1956</w:t>
        </w:r>
      </w:hyperlink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и главное, намерения Хрущева ввязаться в </w:t>
      </w:r>
      <w:hyperlink r:id="rId18" w:history="1">
        <w:r w:rsidRPr="000F556D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Суэцкий кризис</w:t>
        </w:r>
      </w:hyperlink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и послать на Ближний Восток советские войска — заставили Маленкова летом 1957 предпринять неудачную из-за предательства Булганина попытку сместить Хрущева с поста Первого секретаря ЦК. В результате последовало постановление июньского Пленума ЦЕ КПСС 1957 об «антипартийной группе», в которой Хрущев механически объединил Маленкова, </w:t>
      </w:r>
      <w:hyperlink r:id="rId19" w:history="1">
        <w:r w:rsidRPr="000F556D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Кагановича</w:t>
        </w:r>
      </w:hyperlink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</w:t>
      </w:r>
      <w:hyperlink r:id="rId20" w:history="1">
        <w:r w:rsidRPr="000F556D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Молотова</w:t>
        </w:r>
      </w:hyperlink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и «примкнувшего к ним </w:t>
      </w:r>
      <w:hyperlink r:id="rId21" w:history="1">
        <w:r w:rsidRPr="000F556D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Шепилова</w:t>
        </w:r>
      </w:hyperlink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». Маленков был исключен из ЦК, смещен со всех постов и сослан в Усть-Каменогорск директором ГЭС, затем он был назначен директором ТЭЦ в Экибастузе, где проработал десять лет (1958-1968). В 1961 был исключен из рядов КПСС, в том же году отправлен на пенсию. Циркулировавшие слухи о том, что Маленков пьянствовал, пел на клиросе и впал в старческий маразм лишены всякого основания, они распускались органами госбезопасности по указанию Хрущева и Брежнева. До конца дней Маленков сохранял здравый рассудок, интересовался политической жизнью страны, с одобрением встретил горбачевскую перестройку и сетовал на то, что начать ее можно и нужно было значительно раньше.</w:t>
      </w:r>
    </w:p>
    <w:p w:rsidR="000F556D" w:rsidRPr="000F556D" w:rsidRDefault="000F556D" w:rsidP="000F556D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F556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Неофициальный наследник Сталина не смог удержаться на троне. Предпринятые им некоторые позитивные шаги во внутренней и внешней политике во время краткого пребывания на вершине власти не могли принципиально изменить ситуацию. Маленков пал в результате подковерной внутрипартийной борьбы и долгой памяти по себе не оставил.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556D"/>
    <w:rsid w:val="000F556D"/>
    <w:rsid w:val="003339BD"/>
    <w:rsid w:val="00534000"/>
    <w:rsid w:val="006E5B43"/>
    <w:rsid w:val="0099730B"/>
    <w:rsid w:val="00B25EF2"/>
    <w:rsid w:val="00DD3430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5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6336">
              <w:marLeft w:val="7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book.ru/Article.asp?AID=631573" TargetMode="External"/><Relationship Id="rId13" Type="http://schemas.openxmlformats.org/officeDocument/2006/relationships/hyperlink" Target="http://www.megabook.ru/Article.asp?AID=628431" TargetMode="External"/><Relationship Id="rId18" Type="http://schemas.openxmlformats.org/officeDocument/2006/relationships/hyperlink" Target="http://www.megabook.ru/Article.asp?AID=67604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egabook.ru/Article.asp?AID=688006" TargetMode="External"/><Relationship Id="rId7" Type="http://schemas.openxmlformats.org/officeDocument/2006/relationships/hyperlink" Target="http://www.megabook.ru/Article.asp?AID=639778" TargetMode="External"/><Relationship Id="rId12" Type="http://schemas.openxmlformats.org/officeDocument/2006/relationships/hyperlink" Target="http://www.megabook.ru/Article.asp?AID=621407" TargetMode="External"/><Relationship Id="rId17" Type="http://schemas.openxmlformats.org/officeDocument/2006/relationships/hyperlink" Target="http://www.megabook.ru/Article.asp?AID=6198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egabook.ru/Article.asp?AID=618184" TargetMode="External"/><Relationship Id="rId20" Type="http://schemas.openxmlformats.org/officeDocument/2006/relationships/hyperlink" Target="http://www.megabook.ru/Article.asp?AID=65284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gabook.ru/Article.asp?AID=674568" TargetMode="External"/><Relationship Id="rId11" Type="http://schemas.openxmlformats.org/officeDocument/2006/relationships/hyperlink" Target="http://www.megabook.ru/Article.asp?AID=61543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egabook.ru/Article.asp?AID=68675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egabook.ru/Article.asp?AID=646172" TargetMode="External"/><Relationship Id="rId19" Type="http://schemas.openxmlformats.org/officeDocument/2006/relationships/hyperlink" Target="http://www.megabook.ru/Article.asp?AID=636480" TargetMode="External"/><Relationship Id="rId4" Type="http://schemas.openxmlformats.org/officeDocument/2006/relationships/hyperlink" Target="http://www.megabook.ru/Article.asp?AID=653529" TargetMode="External"/><Relationship Id="rId9" Type="http://schemas.openxmlformats.org/officeDocument/2006/relationships/hyperlink" Target="http://www.megabook.ru/Article.asp?AID=632008" TargetMode="External"/><Relationship Id="rId14" Type="http://schemas.openxmlformats.org/officeDocument/2006/relationships/hyperlink" Target="http://www.megabook.ru/Article.asp?AID=68518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1486</Words>
  <Characters>8473</Characters>
  <Application>Microsoft Office Word</Application>
  <DocSecurity>0</DocSecurity>
  <Lines>70</Lines>
  <Paragraphs>19</Paragraphs>
  <ScaleCrop>false</ScaleCrop>
  <Company/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2013-03-21T07:12:00Z</dcterms:created>
  <dcterms:modified xsi:type="dcterms:W3CDTF">2013-03-21T07:12:00Z</dcterms:modified>
</cp:coreProperties>
</file>